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Churchill Capital Corp IV</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171439102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0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CUSIP No. 171439102</w:t>
            </w:r>
          </w:p>
        </w:tc>
        <w:tc>
          <w:tcPr>
            <w:tcW w:w="32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color w:val="auto"/>
              </w:rPr>
              <w:t>SCHEDULE 13G</w:t>
            </w:r>
          </w:p>
        </w:tc>
        <w:tc>
          <w:tcPr>
            <w:tcW w:w="2300" w:type="dxa"/>
            <w:vAlign w:val="bottom"/>
          </w:tcPr>
          <w:p>
            <w:pPr>
              <w:ind w:left="1000"/>
              <w:spacing w:after="0"/>
              <w:rPr>
                <w:sz w:val="20"/>
                <w:szCs w:val="20"/>
                <w:color w:val="auto"/>
              </w:rPr>
            </w:pPr>
            <w:r>
              <w:rPr>
                <w:rFonts w:ascii="Arial" w:cs="Arial" w:eastAsia="Arial" w:hAnsi="Arial"/>
                <w:sz w:val="18"/>
                <w:szCs w:val="18"/>
                <w:color w:val="auto"/>
                <w:w w:val="85"/>
              </w:rPr>
              <w:t>Page 2 of 5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30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Aristeia Capital, L.L.C. (1)</w:t>
            </w: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300" w:type="dxa"/>
            <w:vAlign w:val="bottom"/>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(b)</w:t>
            </w:r>
          </w:p>
        </w:tc>
        <w:tc>
          <w:tcPr>
            <w:tcW w:w="32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672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30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11,190,850 (2)</w:t>
            </w: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67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tcBorders>
            <w:vMerge w:val="continue"/>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EACH</w:t>
            </w: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67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134"/>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234"/>
              <w:spacing w:after="0"/>
              <w:rPr>
                <w:sz w:val="20"/>
                <w:szCs w:val="20"/>
                <w:color w:val="auto"/>
              </w:rPr>
            </w:pPr>
            <w:r>
              <w:rPr>
                <w:rFonts w:ascii="Arial" w:cs="Arial" w:eastAsia="Arial" w:hAnsi="Arial"/>
                <w:sz w:val="18"/>
                <w:szCs w:val="18"/>
                <w:color w:val="auto"/>
                <w:w w:val="89"/>
              </w:rPr>
              <w:t>PERSON</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11,190,850 (2)</w:t>
            </w: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830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11,190,850</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30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30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5.41% (3)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30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IA,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260"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Aristeia Capital, L.L.C. is the investment manager of, and has voting and investment control with respect to the securities described herein held by, one or more private investment funds.</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shares of Class A Common Stock held directly and shares underlying Units, each Unit comprising 1 share of Class A Common Stock and one-fifth of one redeemable warrant.</w:t>
      </w:r>
    </w:p>
    <w:p>
      <w:pPr>
        <w:ind w:left="424" w:right="42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207,000,000 shares of Class A Common Stock of the Issuer outstanding as reported in the Issuer’s Form 10-Q for the quarter ended September 30, 2020 filed with the Securities and Exchange Commission (the “SEC”) on November 9, 2020.</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0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171439102</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5 Pages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Churchill Capital Corp IV</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640 Fifth Avenue</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Aristeia Capital, L.L.C.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Greenwich Plaza,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 limited liability company</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$0.0001 par value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171439102</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180" w:hanging="199"/>
        <w:spacing w:after="0"/>
        <w:tabs>
          <w:tab w:leader="none" w:pos="11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An investment adviser in accordance with § 240.13d-1(b)(1)(ii)(E).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The following is information regarding the aggregate number and percentage of the class of securities of the issuer identified in Item 1 as of 12/31/2020.</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Items 5-9 and 11 of the cover page to this Schedule 13G are incorporated herein by reference. :</w:t>
      </w:r>
    </w:p>
    <w:p>
      <w:pPr>
        <w:spacing w:after="0" w:line="131" w:lineRule="exact"/>
        <w:rPr>
          <w:sz w:val="20"/>
          <w:szCs w:val="20"/>
          <w:color w:val="auto"/>
        </w:rPr>
      </w:pPr>
    </w:p>
    <w:p>
      <w:pPr>
        <w:ind w:left="1300" w:right="360" w:hanging="319"/>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11,190,850 shares of Class A Common Stock, which includes shares of Class A Common Stock held directly and shares underlying Units, each Unit comprising share of 1 Class A Common Stock and one-fifth of one redeemable warrant.</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5.41%</w:t>
      </w:r>
    </w:p>
    <w:p>
      <w:pPr>
        <w:spacing w:after="0" w:line="117" w:lineRule="exact"/>
        <w:rPr>
          <w:rFonts w:ascii="Arial" w:cs="Arial" w:eastAsia="Arial" w:hAnsi="Arial"/>
          <w:sz w:val="18"/>
          <w:szCs w:val="18"/>
          <w:color w:val="auto"/>
        </w:rPr>
      </w:pPr>
    </w:p>
    <w:p>
      <w:pPr>
        <w:ind w:left="1300" w:hanging="31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660" w:hanging="355"/>
        <w:spacing w:after="0"/>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11,190,850</w:t>
      </w:r>
    </w:p>
    <w:p>
      <w:pPr>
        <w:spacing w:after="0" w:line="117" w:lineRule="exact"/>
        <w:rPr>
          <w:rFonts w:ascii="Arial" w:cs="Arial" w:eastAsia="Arial" w:hAnsi="Arial"/>
          <w:sz w:val="18"/>
          <w:szCs w:val="18"/>
          <w:color w:val="auto"/>
        </w:rPr>
      </w:pPr>
    </w:p>
    <w:p>
      <w:pPr>
        <w:ind w:left="1660" w:hanging="355"/>
        <w:spacing w:after="0"/>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171439102</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ind w:left="1580" w:hanging="333"/>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11,190,850</w:t>
      </w:r>
    </w:p>
    <w:p>
      <w:pPr>
        <w:spacing w:after="0" w:line="117" w:lineRule="exact"/>
        <w:rPr>
          <w:rFonts w:ascii="Arial" w:cs="Arial" w:eastAsia="Arial" w:hAnsi="Arial"/>
          <w:sz w:val="18"/>
          <w:szCs w:val="18"/>
          <w:color w:val="auto"/>
        </w:rPr>
      </w:pPr>
    </w:p>
    <w:p>
      <w:pPr>
        <w:ind w:left="1600" w:hanging="353"/>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0</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Certification pursuant to §240.13d-1(b):</w:t>
      </w:r>
    </w:p>
    <w:p>
      <w:pPr>
        <w:spacing w:after="0" w:line="117"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171439102</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5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2/16/2021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ARISTEIA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B.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B. David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Operating Officer</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2021-02-16T08:44:09Z</dcterms:created>
  <dcterms:modified xsi:type="dcterms:W3CDTF">2021-02-16T08:44:09Z</dcterms:modified>
</cp:coreProperties>
</file>