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Wong Janet 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Lucid Group,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LCID</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LUCID GROUP,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7373 GATEWAY BOULEVARD</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NEWARK</w:t>
            </w:r>
          </w:p>
        </w:tc>
        <w:tc>
          <w:tcPr>
            <w:tcW w:w="800" w:type="dxa"/>
            <w:vAlign w:val="bottom"/>
          </w:tcPr>
          <w:p>
            <w:pPr>
              <w:ind w:left="100"/>
              <w:spacing w:after="0"/>
              <w:rPr>
                <w:sz w:val="20"/>
                <w:szCs w:val="20"/>
                <w:color w:val="auto"/>
              </w:rPr>
            </w:pPr>
            <w:r>
              <w:rPr>
                <w:rFonts w:ascii="Arial" w:cs="Arial" w:eastAsia="Arial" w:hAnsi="Arial"/>
                <w:sz w:val="20"/>
                <w:szCs w:val="20"/>
                <w:color w:val="0000FF"/>
              </w:rPr>
              <w:t>CA</w:t>
            </w:r>
          </w:p>
        </w:tc>
        <w:tc>
          <w:tcPr>
            <w:tcW w:w="1340" w:type="dxa"/>
            <w:vAlign w:val="bottom"/>
          </w:tcPr>
          <w:p>
            <w:pPr>
              <w:ind w:left="340"/>
              <w:spacing w:after="0"/>
              <w:rPr>
                <w:sz w:val="20"/>
                <w:szCs w:val="20"/>
                <w:color w:val="auto"/>
              </w:rPr>
            </w:pPr>
            <w:r>
              <w:rPr>
                <w:rFonts w:ascii="Arial" w:cs="Arial" w:eastAsia="Arial" w:hAnsi="Arial"/>
                <w:sz w:val="20"/>
                <w:szCs w:val="20"/>
                <w:color w:val="0000FF"/>
              </w:rPr>
              <w:t>94560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2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20" w:type="dxa"/>
            <w:vAlign w:val="bottom"/>
            <w:gridSpan w:val="3"/>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2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60" w:type="dxa"/>
            <w:vAlign w:val="bottom"/>
            <w:gridSpan w:val="5"/>
          </w:tcPr>
          <w:p>
            <w:pPr>
              <w:spacing w:after="0"/>
              <w:rPr>
                <w:sz w:val="20"/>
                <w:szCs w:val="20"/>
                <w:color w:val="auto"/>
              </w:rPr>
            </w:pPr>
            <w:r>
              <w:rPr>
                <w:rFonts w:ascii="Arial" w:cs="Arial" w:eastAsia="Arial" w:hAnsi="Arial"/>
                <w:sz w:val="20"/>
                <w:szCs w:val="20"/>
                <w:color w:val="0000FF"/>
                <w:w w:val="97"/>
              </w:rPr>
              <w:t>/s/ Jonathan Butler, as</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gridSpan w:val="5"/>
          </w:tcPr>
          <w:p>
            <w:pPr>
              <w:spacing w:after="0" w:line="220" w:lineRule="exact"/>
              <w:rPr>
                <w:sz w:val="20"/>
                <w:szCs w:val="20"/>
                <w:color w:val="auto"/>
              </w:rPr>
            </w:pPr>
            <w:r>
              <w:rPr>
                <w:rFonts w:ascii="Arial" w:cs="Arial" w:eastAsia="Arial" w:hAnsi="Arial"/>
                <w:sz w:val="20"/>
                <w:szCs w:val="20"/>
                <w:color w:val="0000FF"/>
                <w:w w:val="89"/>
              </w:rPr>
              <w:t>attorney-in-fact for Janet</w:t>
            </w:r>
          </w:p>
        </w:tc>
        <w:tc>
          <w:tcPr>
            <w:tcW w:w="240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07/27/2021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S. Wong</w:t>
            </w:r>
          </w:p>
        </w:tc>
        <w:tc>
          <w:tcPr>
            <w:tcW w:w="7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74"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Jonathan Butler, Sherry House and Ben Uy as the undersigned’s true and lawful attorneys-in-fact to:</w:t>
      </w:r>
    </w:p>
    <w:p>
      <w:pPr>
        <w:spacing w:after="0" w:line="189" w:lineRule="exact"/>
        <w:rPr>
          <w:sz w:val="20"/>
          <w:szCs w:val="20"/>
          <w:color w:val="auto"/>
        </w:rPr>
      </w:pPr>
    </w:p>
    <w:p>
      <w:pPr>
        <w:jc w:val="both"/>
        <w:spacing w:after="0" w:line="284" w:lineRule="auto"/>
        <w:tabs>
          <w:tab w:leader="none" w:pos="309"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reporting person pursuant to Section 16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and the rules thereunder of Lucid Group, Inc. (the “</w:t>
      </w:r>
      <w:r>
        <w:rPr>
          <w:rFonts w:ascii="Arial" w:cs="Arial" w:eastAsia="Arial" w:hAnsi="Arial"/>
          <w:sz w:val="19"/>
          <w:szCs w:val="19"/>
          <w:b w:val="1"/>
          <w:bCs w:val="1"/>
          <w:color w:val="auto"/>
        </w:rPr>
        <w:t>Company</w:t>
      </w:r>
      <w:r>
        <w:rPr>
          <w:rFonts w:ascii="Arial" w:cs="Arial" w:eastAsia="Arial" w:hAnsi="Arial"/>
          <w:sz w:val="19"/>
          <w:szCs w:val="19"/>
          <w:color w:val="auto"/>
        </w:rPr>
        <w:t>”), Forms 3, 4 and 5, including any amendments thereto, in accordance with Section 16(a) of the Exchange Act;</w:t>
      </w:r>
    </w:p>
    <w:p>
      <w:pPr>
        <w:spacing w:after="0" w:line="184" w:lineRule="exact"/>
        <w:rPr>
          <w:rFonts w:ascii="Arial" w:cs="Arial" w:eastAsia="Arial" w:hAnsi="Arial"/>
          <w:sz w:val="19"/>
          <w:szCs w:val="19"/>
          <w:color w:val="auto"/>
        </w:rPr>
      </w:pPr>
    </w:p>
    <w:p>
      <w:pPr>
        <w:jc w:val="both"/>
        <w:spacing w:after="0" w:line="284" w:lineRule="auto"/>
        <w:tabs>
          <w:tab w:leader="none" w:pos="291" w:val="left"/>
        </w:tabs>
        <w:numPr>
          <w:ilvl w:val="0"/>
          <w:numId w:val="5"/>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84" w:lineRule="exact"/>
        <w:rPr>
          <w:rFonts w:ascii="Arial" w:cs="Arial" w:eastAsia="Arial" w:hAnsi="Arial"/>
          <w:sz w:val="19"/>
          <w:szCs w:val="19"/>
          <w:color w:val="auto"/>
        </w:rPr>
      </w:pPr>
    </w:p>
    <w:p>
      <w:pPr>
        <w:jc w:val="both"/>
        <w:spacing w:after="0" w:line="297" w:lineRule="auto"/>
        <w:tabs>
          <w:tab w:leader="none" w:pos="2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12</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day of July,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60" w:type="dxa"/>
            <w:vAlign w:val="bottom"/>
          </w:tcPr>
          <w:p>
            <w:pPr>
              <w:spacing w:after="0"/>
              <w:rPr>
                <w:sz w:val="20"/>
                <w:szCs w:val="20"/>
                <w:color w:val="auto"/>
              </w:rPr>
            </w:pPr>
            <w:r>
              <w:rPr>
                <w:rFonts w:ascii="Arial" w:cs="Arial" w:eastAsia="Arial" w:hAnsi="Arial"/>
                <w:sz w:val="20"/>
                <w:szCs w:val="20"/>
                <w:color w:val="auto"/>
              </w:rPr>
              <w:t>Signature:</w:t>
            </w:r>
          </w:p>
        </w:tc>
        <w:tc>
          <w:tcPr>
            <w:tcW w:w="9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Janet Wong</w:t>
            </w:r>
          </w:p>
        </w:tc>
      </w:tr>
      <w:tr>
        <w:trPr>
          <w:trHeight w:val="251"/>
        </w:trPr>
        <w:tc>
          <w:tcPr>
            <w:tcW w:w="1760" w:type="dxa"/>
            <w:vAlign w:val="bottom"/>
          </w:tcPr>
          <w:p>
            <w:pPr>
              <w:spacing w:after="0"/>
              <w:rPr>
                <w:sz w:val="20"/>
                <w:szCs w:val="20"/>
                <w:color w:val="auto"/>
              </w:rPr>
            </w:pPr>
            <w:r>
              <w:rPr>
                <w:rFonts w:ascii="Arial" w:cs="Arial" w:eastAsia="Arial" w:hAnsi="Arial"/>
                <w:sz w:val="20"/>
                <w:szCs w:val="20"/>
                <w:color w:val="auto"/>
              </w:rPr>
              <w:t>Name:</w:t>
            </w:r>
          </w:p>
        </w:tc>
        <w:tc>
          <w:tcPr>
            <w:tcW w:w="9180" w:type="dxa"/>
            <w:vAlign w:val="bottom"/>
          </w:tcPr>
          <w:p>
            <w:pPr>
              <w:spacing w:after="0"/>
              <w:rPr>
                <w:sz w:val="20"/>
                <w:szCs w:val="20"/>
                <w:color w:val="auto"/>
              </w:rPr>
            </w:pPr>
            <w:r>
              <w:rPr>
                <w:rFonts w:ascii="Arial" w:cs="Arial" w:eastAsia="Arial" w:hAnsi="Arial"/>
                <w:sz w:val="20"/>
                <w:szCs w:val="20"/>
                <w:color w:val="auto"/>
              </w:rPr>
              <w:t>Janet Wong</w:t>
            </w:r>
          </w:p>
        </w:tc>
      </w:tr>
      <w:tr>
        <w:trPr>
          <w:trHeight w:val="314"/>
        </w:trPr>
        <w:tc>
          <w:tcPr>
            <w:tcW w:w="17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05432" TargetMode="External"/><Relationship Id="rId11"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2021-07-27T16:56:53Z</dcterms:created>
  <dcterms:modified xsi:type="dcterms:W3CDTF">2021-07-27T16:56:53Z</dcterms:modified>
</cp:coreProperties>
</file>