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On October 14, 2021, Lucid Group, Inc. (the “Company”) issued a press release, which is attached as Exhibit 99.1 and incorporated by reference herein.</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720" w:type="dxa"/>
            <w:vAlign w:val="bottom"/>
          </w:tcPr>
          <w:p>
            <w:pPr>
              <w:spacing w:after="0"/>
              <w:rPr>
                <w:sz w:val="20"/>
                <w:szCs w:val="20"/>
                <w:color w:val="auto"/>
              </w:rPr>
            </w:pPr>
          </w:p>
        </w:tc>
        <w:tc>
          <w:tcPr>
            <w:tcW w:w="7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80" w:type="dxa"/>
            <w:vAlign w:val="bottom"/>
            <w:tcBorders>
              <w:top w:val="single" w:sz="8" w:color="auto"/>
            </w:tcBorders>
            <w:gridSpan w:val="3"/>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0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October 14, 2021</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453"/>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14,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151765</wp:posOffset>
            </wp:positionV>
            <wp:extent cx="402907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29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ANNOUNCES EXTENSION OF REDEMPTION DATE FOR ITS PUBLIC WARRANTS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NEWARK, CA — October 14, 2021 — Lucid Group, Inc. (the “Company”), which is setting new standards with its advanced luxury EVs, today announced that it is extending the redemption date of its public warrants (the “Public Warrants”) until 5:00 p.m. Eastern Time on October 29, 2021 (the “New Redemption Date”) to allow holders of Public Warrants additional time to exercise their Public Warrants. Although the Company met and exceeded all notice requirements under the warrant agreement and is not required to take this action, the Company expects that this will help retail investors in particular who may have been unaware of the initial redemption notice or terms of the warrant agreement.</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previously announced on September 8, 2021, that it would redeem (the “Redemption”) all of its Public Warrants that remained outstanding at 5:00 p.m. Eastern Time on October 8, 2021 (the “Initial Redemption Date”), for a redemption price of $0.01 per Public Warrant (the “Redemption Price”). The Company publicly announced the Initial Redemption Date through a press release to the newswire and on its website and a Form 8-K filed with the press release with the Securities and Exchange Commission. As disclosed in the press release, in connection with the Redemption, the Company elected to require that any exercises of Public Warrants be made on a “cashless” basis, entitling each warrant holder to receive 0.4458 of a share of the Company’s Class A common stock for each Public Warrant surrendered for exercise. Pursuant to the terms of the Public Warrants, any Public Warrants that were not exercised prior to the Initial Redemption Date were reduced to the right to receive the Redemption Price. On October 13, 2021, the Public Warrants were delisted from The Nasdaq Stock Market (“Nasdaq”) following the Company’s confirmation to Nasdaq that, as a result of the Redemption, no Public Warrants remained outstanding.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now determined to accommodate holders of Public Warrants that failed to exercise their Public Warrants prior to the Initial Redemption Date, by extending the Initial Redemption Date to the New Redemption Date. Holders of remaining unexercised Public Warrants can now elect to exercise their Public Warrants on a cashless basis at any time prior to the New Redemption Date. The Redemption and such exercises otherwise remain subject to the terms of the Redemption Notice and the warrant agreement. The Public Warrants are no longer listed on Nasdaq and will not be relisted. Any holder of Public Warrants on the New Redemption Date will thereafter have no rights with respect to such Public Warrants except to receive the Redemption Price. The Company will not offer a guaranteed delivery process.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Questions concerning the Redemption and exercise of the Public Warrants can be directed to Equiniti Trust Company, P.O. Box 64874, St. Paul, MN 55164-0874, Attention: EQ Shareowner Services, telephone number (833) 914-2119. Lucid encourages warrant holders who wish to exercise to do so promptly to ensure that their exercise is processed before the new redemption deadline. If warrants are held with a broker, please work with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Lucid Group</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planned to begin in late October.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related to the start of production and deliveries of the Lucid Air and Lucid Gravity, the performance, range, and other features of the Lucid Air, construction and expansion of the Company’s AMP-1 manufacturing facility, and the promise of the Company’s technology. These statements are based on various assumptions, and actual events and circumstances may differ. Forward-looking statements are subject to a number of risks and uncertainties, including factors discussed in the Company’s Registration Statement on Form S-1, as amended,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2021-10-15T05:39:36Z</dcterms:created>
  <dcterms:modified xsi:type="dcterms:W3CDTF">2021-10-15T05:39:36Z</dcterms:modified>
</cp:coreProperties>
</file>