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16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bidi w:val="0"/>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bidi w:val="0"/>
        <w:spacing w:lineRule="auto" w:line="288" w:before="240" w:after="283"/>
        <w:jc w:val="center"/>
        <w:rPr/>
      </w:pPr>
      <w:r>
        <w:rPr>
          <w:rFonts w:ascii="Times New Roman;sans-serif" w:hAnsi="Times New Roman;sans-serif"/>
          <w:b w:val="false"/>
          <w:color w:val="000000"/>
          <w:sz w:val="20"/>
        </w:rPr>
        <w:t>Date of Report (date of earliest event reported): July 2, 2025</w:t>
      </w:r>
      <w:r>
        <w:rPr>
          <w:color w:val="000000"/>
        </w:rPr>
        <w:t xml:space="preserve"> </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Lucid Group,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7977" w:type="dxa"/>
        <w:jc w:val="left"/>
        <w:tblInd w:w="0" w:type="dxa"/>
        <w:tblLayout w:type="fixed"/>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001-39408</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85-0891392</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 or organization)</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w:t>
              <w:br/>
              <w:t>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7373 Gateway Boulevard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Newark, CA</w:t>
            </w:r>
          </w:p>
        </w:tc>
        <w:tc>
          <w:tcPr>
            <w:tcW w:w="1589"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94560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60" w:after="283"/>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(510) 648-3553</w:t>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 2025, Lucid Group, Inc. issued a press release announcing its production and delivery totals for the quarter ended June 30, 2025. A copy of the press release is attached as Exhibit 99.1 to this Current Report on Form 8-K and is incorporated by reference herein.</w:t>
      </w:r>
    </w:p>
    <w:p>
      <w:pPr>
        <w:pStyle w:val="TextBody"/>
        <w:bidi w:val="0"/>
        <w:spacing w:lineRule="auto" w:line="288" w:before="200" w:after="283"/>
        <w:jc w:val="both"/>
        <w:rPr/>
      </w:pPr>
      <w:r>
        <w:rPr>
          <w:rFonts w:ascii="Times New Roman;sans-serif" w:hAnsi="Times New Roman;sans-serif"/>
          <w:b w:val="false"/>
          <w:color w:val="000000"/>
          <w:sz w:val="20"/>
        </w:rPr>
        <w:t>The information in this Current Report on Form 8-K and the exhibits attached hereto shall not be deemed “filed” for purposes of Section 18 of the Securities Exchange Act of 1934, as amended (the</w:t>
      </w:r>
      <w:r>
        <w:rPr>
          <w:color w:val="000000"/>
        </w:rPr>
        <w:t xml:space="preserve"> “</w:t>
      </w:r>
      <w:r>
        <w:rPr>
          <w:rFonts w:ascii="Times New Roman;sans-serif" w:hAnsi="Times New Roman;sans-serif"/>
          <w:b/>
          <w:i/>
          <w:color w:val="000000"/>
          <w:sz w:val="20"/>
        </w:rPr>
        <w:t>Exchange Act”</w:t>
      </w:r>
      <w:r>
        <w:rPr>
          <w:rFonts w:ascii="Times New Roman;sans-serif" w:hAnsi="Times New Roman;sans-serif"/>
          <w:b w:val="false"/>
          <w:color w:val="000000"/>
          <w:sz w:val="20"/>
        </w:rPr>
        <w:t>), or otherwise subject to the liabilities of that section, nor shall it be deemed incorporated by reference in any filing under the Securities Act of 1933, as amended, or the Exchange Act,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767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8"/>
        <w:gridCol w:w="1928"/>
        <w:gridCol w:w="274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2fy25ex991-productionandd.htm">
              <w:r>
                <w:rPr>
                  <w:rStyle w:val="InternetLink"/>
                  <w:rFonts w:ascii="Times New Roman;sans-serif" w:hAnsi="Times New Roman;sans-serif"/>
                  <w:b w:val="false"/>
                  <w:color w:val="000080"/>
                  <w:sz w:val="20"/>
                  <w:u w:val="single"/>
                </w:rPr>
                <w:t xml:space="preserve">Lucid Press Release Dated </w:t>
              </w:r>
            </w:hyperlink>
            <w:hyperlink w:anchor="q2fy25ex991-productionandd.htm">
              <w:r>
                <w:rPr>
                  <w:rStyle w:val="InternetLink"/>
                  <w:rFonts w:ascii="Times New Roman;sans-serif" w:hAnsi="Times New Roman;sans-serif"/>
                  <w:b w:val="false"/>
                  <w:color w:val="000080"/>
                  <w:sz w:val="20"/>
                  <w:u w:val="single"/>
                </w:rPr>
                <w:t>July</w:t>
              </w:r>
            </w:hyperlink>
            <w:hyperlink w:anchor="q2fy25ex991-productionandd.htm">
              <w:r>
                <w:rPr>
                  <w:rStyle w:val="InternetLink"/>
                  <w:rFonts w:ascii="Times New Roman;sans-serif" w:hAnsi="Times New Roman;sans-serif"/>
                  <w:b w:val="false"/>
                  <w:color w:val="000080"/>
                  <w:sz w:val="20"/>
                  <w:u w:val="single"/>
                </w:rPr>
                <w:t xml:space="preserve"> </w:t>
              </w:r>
            </w:hyperlink>
            <w:hyperlink w:anchor="q2fy25ex991-productionandd.htm">
              <w:r>
                <w:rPr>
                  <w:rStyle w:val="InternetLink"/>
                  <w:rFonts w:ascii="Times New Roman;sans-serif" w:hAnsi="Times New Roman;sans-serif"/>
                  <w:b w:val="false"/>
                  <w:color w:val="000080"/>
                  <w:sz w:val="20"/>
                  <w:u w:val="single"/>
                </w:rPr>
                <w:t>2</w:t>
              </w:r>
            </w:hyperlink>
            <w:hyperlink w:anchor="q2fy25ex991-productionandd.htm">
              <w:r>
                <w:rPr>
                  <w:rStyle w:val="InternetLink"/>
                  <w:rFonts w:ascii="Times New Roman;sans-serif" w:hAnsi="Times New Roman;sans-serif"/>
                  <w:b w:val="false"/>
                  <w:color w:val="000080"/>
                  <w:sz w:val="20"/>
                  <w:u w:val="single"/>
                </w:rPr>
                <w:t>, 2025</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4453" w:type="dxa"/>
        <w:jc w:val="left"/>
        <w:tblInd w:w="0" w:type="dxa"/>
        <w:tblLayout w:type="fixed"/>
        <w:tblCellMar>
          <w:top w:w="28" w:type="dxa"/>
          <w:left w:w="28" w:type="dxa"/>
          <w:bottom w:w="28" w:type="dxa"/>
          <w:right w:w="28" w:type="dxa"/>
        </w:tblCellMar>
      </w:tblPr>
      <w:tblGrid>
        <w:gridCol w:w="618"/>
        <w:gridCol w:w="543"/>
        <w:gridCol w:w="548"/>
        <w:gridCol w:w="245"/>
        <w:gridCol w:w="245"/>
        <w:gridCol w:w="245"/>
        <w:gridCol w:w="586"/>
        <w:gridCol w:w="586"/>
        <w:gridCol w:w="837"/>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Dated: July 2, 2025</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Lucid Group,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Taoufiq Boussaid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Taoufiq Boussaid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106" w:type="dxa"/>
        <w:jc w:val="left"/>
        <w:tblInd w:w="0" w:type="dxa"/>
        <w:tblLayout w:type="fixed"/>
        <w:tblCellMar>
          <w:top w:w="28" w:type="dxa"/>
          <w:left w:w="28" w:type="dxa"/>
          <w:bottom w:w="28" w:type="dxa"/>
          <w:right w:w="28" w:type="dxa"/>
        </w:tblCellMar>
      </w:tblPr>
      <w:tblGrid>
        <w:gridCol w:w="1004"/>
        <w:gridCol w:w="883"/>
        <w:gridCol w:w="884"/>
        <w:gridCol w:w="390"/>
        <w:gridCol w:w="390"/>
        <w:gridCol w:w="555"/>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771" w:type="dxa"/>
            <w:gridSpan w:val="3"/>
            <w:tcBorders/>
            <w:tcMar>
              <w:top w:w="0" w:type="dxa"/>
              <w:left w:w="0" w:type="dxa"/>
              <w:bottom w:w="0" w:type="dxa"/>
              <w:right w:w="0" w:type="dxa"/>
            </w:tcMar>
            <w:vAlign w:val="center"/>
          </w:tcPr>
          <w:p>
            <w:pPr>
              <w:pStyle w:val="TableContents"/>
              <w:bidi w:val="0"/>
              <w:spacing w:before="0" w:after="2"/>
              <w:jc w:val="left"/>
              <w:rPr/>
            </w:pPr>
            <w:r>
              <w:rPr/>
              <w:drawing>
                <wp:inline distT="0" distB="0" distL="0" distR="0">
                  <wp:extent cx="1695450" cy="238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95450" cy="238125"/>
                          </a:xfrm>
                          <a:prstGeom prst="rect">
                            <a:avLst/>
                          </a:prstGeom>
                        </pic:spPr>
                      </pic:pic>
                    </a:graphicData>
                  </a:graphic>
                </wp:inline>
              </w:drawing>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2"/>
              </w:rPr>
            </w:pPr>
            <w:r>
              <w:rPr>
                <w:rFonts w:ascii="Times New Roman;sans-serif" w:hAnsi="Times New Roman;sans-serif"/>
                <w:b/>
                <w:color w:val="000000"/>
                <w:sz w:val="22"/>
              </w:rPr>
              <w:t>Exhibit 99.1</w:t>
            </w:r>
          </w:p>
        </w:tc>
      </w:tr>
    </w:tbl>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Lucid Announces Q2 Production &amp; Deliveries, Sets Date for Second Quarter 2025 Results</w:t>
      </w:r>
    </w:p>
    <w:p>
      <w:pPr>
        <w:pStyle w:val="TextBody"/>
        <w:bidi w:val="0"/>
        <w:spacing w:lineRule="auto" w:line="288" w:before="240" w:after="283"/>
        <w:jc w:val="left"/>
        <w:rPr/>
      </w:pPr>
      <w:r>
        <w:rPr>
          <w:rFonts w:ascii="Times New Roman;sans-serif" w:hAnsi="Times New Roman;sans-serif"/>
          <w:b w:val="false"/>
          <w:color w:val="000000"/>
          <w:sz w:val="22"/>
        </w:rPr>
        <w:t>NEWARK, CA — July 2, 2025 — Lucid Group, Inc. (NASDAQ: LCID), maker of the world’s most advanced electric vehicles, today announced production and delivery totals for the quarter ended June 30, 2025. During this period, Lucid produced 3,863 vehicles and delivered 3,309 vehicles. During the six months ended June 30, 2025, Lucid produced 6,075 vehicles and delivered 6,418 vehicles.</w:t>
      </w:r>
      <w:r>
        <w:rPr>
          <w:rFonts w:ascii="Times New Roman;sans-serif" w:hAnsi="Times New Roman;sans-serif"/>
          <w:b w:val="false"/>
          <w:color w:val="000000"/>
          <w:sz w:val="14"/>
        </w:rPr>
        <w:t>1</w:t>
      </w:r>
      <w:r>
        <w:rPr>
          <w:color w:val="000000"/>
        </w:rPr>
        <w:t xml:space="preserve"> </w:t>
      </w:r>
    </w:p>
    <w:p>
      <w:pPr>
        <w:pStyle w:val="TextBody"/>
        <w:bidi w:val="0"/>
        <w:spacing w:lineRule="auto" w:line="288" w:before="240" w:after="283"/>
        <w:jc w:val="left"/>
        <w:rPr/>
      </w:pPr>
      <w:r>
        <w:rPr>
          <w:rFonts w:ascii="Times New Roman;sans-serif" w:hAnsi="Times New Roman;sans-serif"/>
          <w:b w:val="false"/>
          <w:color w:val="000000"/>
          <w:sz w:val="22"/>
        </w:rPr>
        <w:t xml:space="preserve">Lucid will host a conference call to discuss its second quarter 2025 financial results on Tuesday, August 5, 2025, at 2:30 pm PT / 5:30 pm ET. Prior to the conference call, the company will issue an earnings press release with a link to the live webcast on its investor relations website, </w:t>
      </w:r>
      <w:r>
        <w:rPr>
          <w:rFonts w:ascii="Times New Roman;sans-serif" w:hAnsi="Times New Roman;sans-serif"/>
          <w:b w:val="false"/>
          <w:color w:val="0E32E1"/>
          <w:sz w:val="22"/>
          <w:u w:val="single"/>
        </w:rPr>
        <w:t>https://ir.lucidmotors.com</w:t>
      </w:r>
      <w:r>
        <w:rPr>
          <w:rFonts w:ascii="Times New Roman;sans-serif" w:hAnsi="Times New Roman;sans-serif"/>
          <w:b w:val="false"/>
          <w:color w:val="000000"/>
          <w:sz w:val="22"/>
        </w:rPr>
        <w:t>.</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 enhance engagement with the company’s shareholder base and facilitate connections with its investors, Lucid is partnering with Say Technologies to allow retail and institutional shareholders to submit and upvote questions, a selection of which will be answered by Lucid management during the earnings call.</w:t>
      </w:r>
    </w:p>
    <w:p>
      <w:pPr>
        <w:pStyle w:val="TextBody"/>
        <w:bidi w:val="0"/>
        <w:spacing w:lineRule="auto" w:line="288" w:before="240" w:after="283"/>
        <w:jc w:val="left"/>
        <w:rPr/>
      </w:pPr>
      <w:r>
        <w:rPr>
          <w:rFonts w:ascii="Times New Roman;sans-serif" w:hAnsi="Times New Roman;sans-serif"/>
          <w:b w:val="false"/>
          <w:color w:val="000000"/>
          <w:sz w:val="22"/>
        </w:rPr>
        <w:t xml:space="preserve">Starting on July 22, 2025 at 2:30 pm PT / 5:30 pm ET, all shareholders can submit questions by visiting: </w:t>
      </w:r>
      <w:r>
        <w:rPr>
          <w:rFonts w:ascii="Times New Roman;sans-serif" w:hAnsi="Times New Roman;sans-serif"/>
          <w:b w:val="false"/>
          <w:color w:val="0E32E1"/>
          <w:sz w:val="22"/>
          <w:u w:val="single"/>
        </w:rPr>
        <w:t>https://app.saytechnologies.com/lucid-group-2025-q2</w:t>
      </w:r>
      <w:r>
        <w:rPr>
          <w:rFonts w:ascii="Times New Roman;sans-serif" w:hAnsi="Times New Roman;sans-serif"/>
          <w:b w:val="false"/>
          <w:color w:val="000000"/>
          <w:sz w:val="22"/>
        </w:rPr>
        <w:t>. This Q&amp;A platform will remain open until 2:30 pm PT / 5:30 pm ET on August 4,</w:t>
      </w:r>
      <w:r>
        <w:rPr>
          <w:color w:val="000000"/>
        </w:rPr>
        <w:t xml:space="preserve"> </w:t>
      </w:r>
      <w:r>
        <w:rPr>
          <w:rFonts w:ascii="Times New Roman;sans-serif" w:hAnsi="Times New Roman;sans-serif"/>
          <w:b w:val="false"/>
          <w:color w:val="000000"/>
          <w:sz w:val="22"/>
        </w:rPr>
        <w:t xml:space="preserve">2025. Shareholders can email </w:t>
      </w:r>
      <w:r>
        <w:rPr>
          <w:rFonts w:ascii="Times New Roman;sans-serif" w:hAnsi="Times New Roman;sans-serif"/>
          <w:b w:val="false"/>
          <w:color w:val="0E32E1"/>
          <w:sz w:val="22"/>
          <w:u w:val="single"/>
        </w:rPr>
        <w:t>support@saytechnologies.com</w:t>
      </w:r>
      <w:r>
        <w:rPr>
          <w:color w:val="000000"/>
        </w:rPr>
        <w:t xml:space="preserve"> </w:t>
      </w:r>
      <w:r>
        <w:rPr>
          <w:rFonts w:ascii="Times New Roman;sans-serif" w:hAnsi="Times New Roman;sans-serif"/>
          <w:b w:val="false"/>
          <w:color w:val="000000"/>
          <w:sz w:val="22"/>
        </w:rPr>
        <w:t>for any support inquiries.</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Earnings Call Details:</w:t>
      </w:r>
    </w:p>
    <w:p>
      <w:pPr>
        <w:pStyle w:val="TextBody"/>
        <w:bidi w:val="0"/>
        <w:spacing w:lineRule="auto" w:line="288" w:before="240" w:after="283"/>
        <w:jc w:val="left"/>
        <w:rPr/>
      </w:pPr>
      <w:r>
        <w:rPr>
          <w:rFonts w:ascii="Times New Roman;sans-serif" w:hAnsi="Times New Roman;sans-serif"/>
          <w:b/>
          <w:color w:val="000000"/>
          <w:sz w:val="22"/>
        </w:rPr>
        <w:t>Date:</w:t>
      </w:r>
      <w:r>
        <w:rPr>
          <w:color w:val="000000"/>
        </w:rPr>
        <w:t xml:space="preserve"> </w:t>
      </w:r>
      <w:r>
        <w:rPr>
          <w:rFonts w:ascii="Times New Roman;sans-serif" w:hAnsi="Times New Roman;sans-serif"/>
          <w:b w:val="false"/>
          <w:color w:val="000000"/>
          <w:sz w:val="22"/>
        </w:rPr>
        <w:t>Tuesday, August 5, 2025</w:t>
      </w:r>
    </w:p>
    <w:p>
      <w:pPr>
        <w:pStyle w:val="TextBody"/>
        <w:bidi w:val="0"/>
        <w:spacing w:lineRule="auto" w:line="288" w:before="240" w:after="283"/>
        <w:jc w:val="left"/>
        <w:rPr/>
      </w:pPr>
      <w:r>
        <w:rPr>
          <w:rFonts w:ascii="Times New Roman;sans-serif" w:hAnsi="Times New Roman;sans-serif"/>
          <w:b/>
          <w:color w:val="000000"/>
          <w:sz w:val="22"/>
        </w:rPr>
        <w:t>Time:</w:t>
      </w:r>
      <w:r>
        <w:rPr>
          <w:color w:val="000000"/>
        </w:rPr>
        <w:t xml:space="preserve"> </w:t>
      </w:r>
      <w:r>
        <w:rPr>
          <w:rFonts w:ascii="Times New Roman;sans-serif" w:hAnsi="Times New Roman;sans-serif"/>
          <w:b w:val="false"/>
          <w:color w:val="000000"/>
          <w:sz w:val="22"/>
        </w:rPr>
        <w:t>2:30 pm PT / 5:30 pm ET</w:t>
      </w:r>
    </w:p>
    <w:p>
      <w:pPr>
        <w:pStyle w:val="TextBody"/>
        <w:bidi w:val="0"/>
        <w:spacing w:lineRule="auto" w:line="288" w:before="240" w:after="283"/>
        <w:jc w:val="left"/>
        <w:rPr/>
      </w:pPr>
      <w:r>
        <w:rPr>
          <w:rFonts w:ascii="Times New Roman;sans-serif" w:hAnsi="Times New Roman;sans-serif"/>
          <w:b/>
          <w:color w:val="000000"/>
          <w:sz w:val="22"/>
        </w:rPr>
        <w:t>Webcast:</w:t>
      </w:r>
      <w:r>
        <w:rPr>
          <w:color w:val="000000"/>
        </w:rPr>
        <w:t xml:space="preserve"> </w:t>
      </w:r>
      <w:r>
        <w:rPr>
          <w:rFonts w:ascii="Times New Roman;sans-serif" w:hAnsi="Times New Roman;sans-serif"/>
          <w:b w:val="false"/>
          <w:color w:val="0E32E1"/>
          <w:sz w:val="22"/>
          <w:u w:val="single"/>
        </w:rPr>
        <w:t>https://ir.lucidmotors.com</w:t>
      </w:r>
      <w:r>
        <w:rPr>
          <w:color w:val="000000"/>
        </w:rPr>
        <w:t xml:space="preserve"> </w:t>
      </w:r>
      <w:r>
        <w:rPr>
          <w:rFonts w:ascii="Times New Roman;sans-serif" w:hAnsi="Times New Roman;sans-serif"/>
          <w:b w:val="false"/>
          <w:color w:val="000000"/>
          <w:sz w:val="22"/>
        </w:rPr>
        <w:t>(live and replay)</w:t>
      </w:r>
    </w:p>
    <w:p>
      <w:pPr>
        <w:pStyle w:val="TextBody"/>
        <w:bidi w:val="0"/>
        <w:spacing w:before="240" w:after="283"/>
        <w:jc w:val="left"/>
        <w:rPr/>
      </w:pPr>
      <w:r>
        <w:rPr/>
      </w:r>
    </w:p>
    <w:p>
      <w:pPr>
        <w:pStyle w:val="TextBody"/>
        <w:bidi w:val="0"/>
        <w:spacing w:lineRule="auto" w:line="288" w:before="240" w:after="283"/>
        <w:jc w:val="left"/>
        <w:rPr/>
      </w:pPr>
      <w:r>
        <w:rPr>
          <w:rFonts w:ascii="Times New Roman;sans-serif" w:hAnsi="Times New Roman;sans-serif"/>
          <w:b w:val="false"/>
          <w:color w:val="000000"/>
          <w:sz w:val="14"/>
        </w:rPr>
        <w:t xml:space="preserve">1 </w:t>
      </w:r>
      <w:r>
        <w:rPr>
          <w:rFonts w:ascii="Times New Roman;sans-serif" w:hAnsi="Times New Roman;sans-serif"/>
          <w:b w:val="false"/>
          <w:color w:val="000000"/>
          <w:sz w:val="22"/>
        </w:rPr>
        <w:t>Lucid’s net income and cash flow results will be announced along with the rest of its financial performance when Lucid announces second quarter earnings. Lucid vehicle production and delivery numbers represent only one measure of the company’s operating performance and should not be relied on as sole indicators of quarterly financial results, which depend on a variety of factors.</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About Lucid Group</w:t>
      </w:r>
    </w:p>
    <w:p>
      <w:pPr>
        <w:pStyle w:val="TextBody"/>
        <w:bidi w:val="0"/>
        <w:spacing w:lineRule="auto" w:line="288" w:before="240" w:after="283"/>
        <w:jc w:val="left"/>
        <w:rPr/>
      </w:pPr>
      <w:r>
        <w:rPr>
          <w:rFonts w:ascii="Times New Roman;sans-serif" w:hAnsi="Times New Roman;sans-serif"/>
          <w:b w:val="false"/>
          <w:color w:val="000000"/>
          <w:sz w:val="22"/>
        </w:rPr>
        <w:t xml:space="preserve">Lucid (NASDAQ: </w:t>
      </w:r>
      <w:r>
        <w:rPr>
          <w:rFonts w:ascii="Times New Roman;sans-serif" w:hAnsi="Times New Roman;sans-serif"/>
          <w:b/>
          <w:color w:val="000000"/>
          <w:sz w:val="22"/>
        </w:rPr>
        <w:t>LCID</w:t>
      </w:r>
      <w:r>
        <w:rPr>
          <w:rFonts w:ascii="Times New Roman;sans-serif" w:hAnsi="Times New Roman;sans-serif"/>
          <w:b w:val="false"/>
          <w:color w:val="000000"/>
          <w:sz w:val="22"/>
        </w:rPr>
        <w:t xml:space="preserve">) is a Silicon Valley-based technology company focused on creating the most advanced EVs in the world. The award-winning Lucid Air and new Lucid Gravity deliver best-in-class performance, sophisticated design, expansive interior space and unrivaled energy efficiency. Lucid assembles both vehicles in its state-of-the-art, vertically integrated factory in Arizona. Through its industry-leading technology and innovations, Lucid is advancing the state-of-the-art of EV technology for the benefit of all. </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Investor Relations Contact</w:t>
      </w:r>
    </w:p>
    <w:p>
      <w:pPr>
        <w:pStyle w:val="TextBody"/>
        <w:bidi w:val="0"/>
        <w:spacing w:lineRule="auto" w:line="288" w:before="24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investor@lucidmotors.com</w:t>
      </w:r>
    </w:p>
    <w:p>
      <w:pPr>
        <w:pStyle w:val="TextBody"/>
        <w:bidi w:val="0"/>
        <w:spacing w:lineRule="auto" w:line="288" w:before="240" w:after="283"/>
        <w:jc w:val="left"/>
        <w:rPr/>
      </w:pPr>
      <w:r>
        <w:rPr>
          <w:rFonts w:ascii="Times New Roman;sans-serif" w:hAnsi="Times New Roman;sans-serif"/>
          <w:b w:val="false"/>
          <w:color w:val="000000"/>
          <w:sz w:val="22"/>
        </w:rPr>
        <w:t xml:space="preserve">Sign up for investor email alerts: </w:t>
      </w:r>
      <w:r>
        <w:rPr>
          <w:rFonts w:ascii="Times New Roman;sans-serif" w:hAnsi="Times New Roman;sans-serif"/>
          <w:b w:val="false"/>
          <w:color w:val="0E32E1"/>
          <w:sz w:val="22"/>
          <w:u w:val="single"/>
        </w:rPr>
        <w:t>https://ir.lucidmotors.com/ir-resources/email-alerts</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Media Contact</w:t>
      </w:r>
    </w:p>
    <w:p>
      <w:pPr>
        <w:pStyle w:val="TextBody"/>
        <w:bidi w:val="0"/>
        <w:spacing w:lineRule="auto" w:line="288" w:before="24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media@lucidmotors.com</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0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Trademarks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communication contains trademarks, service marks, trade names and copyrights of Lucid Group, Inc. and its subsidiaries and other companies, which are the property of their respective owners.</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 xml:space="preserve">Forward-Looking Statements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expectations related to production and delivery volume outlook and Lucid’s finalized production and delivery totals for the quarter ended June 30, 2025.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 Part II, Item 1A of Lucid’s Quarterly Report on Form 10-Q for the quarter ended March 31, 2025, as well as in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1337</Words>
  <Characters>7640</Characters>
  <CharactersWithSpaces>8922</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