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February 25, 2021</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following communication was made available by Lucid Motors on its website and via an email to customers on February 25, 2021.</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A note from our CEO regarding the future of Lucid.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697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69773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Peter Rawlinson speaks to our merger and shares an update on the production readiness of Lucid Air.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Earlier this week, we announced a proposed merger with Churchill Capital Corp IV that would result in our becoming a public company and help bolster our mission to usher in a new era of luxury electric. This remarkable union provides us the resources to grow and focus on elevating the EV industry. Together we plan to expand into new markets and deliver miraculous technology that an unsuspecting world is soon to experience. We believe it’s good for Lucid, our customers, and of course the planet.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006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00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 grand vision</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 want to take this opportunity to thank you for your support as Lucid takes this great stride as a company. None of this would be possible without forward-thinkers such as yourself believing in our shared future. We have grand plans ahead, and are truly excited to be on this ride together. The ample innovations we’re developing will amaze.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Production readiness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I’d also like to provide an update on the arrival of Lucid Air. As many companies have experienced, the advent of COVID-19 has proven to be a significant challenge. From testing activities to supplier availability to preparing for sales and service, COVID-19 has affected all workstreams.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company we’ve worked diligently to minimize these impacts, and over the past year, Lucid has witnessed seismic progress and growth. Yet despite the excellent progress made in all areas, we now know that we won’t be able to start delivering Lucid Air this spring at the level of quality we insist on providing. Be assured, we won’t rest until we have our first customers behind the wheel of Lucid 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928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92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final finesse</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 am wholly committed to delivering a groundbreaking EV. If this means it will take a bit more time, then this is what we must do. I’ve recently driven the latest Lucid Air release candidate vehicles built by our manufacturing team in our brand-new factory in Arizona, and I am thrilled with how the car has come together. It’s the most captivating luxury electric vehicle ever made, with a design inside and out that will truly delight.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make final refinements, and, largely due to COVID-imposed delays, are now tracking toward a start of production as early as we can in the second half of 2021. Between now and then we’ll be sharing more details and video from our testing and validation, so you can closely follow the progress. We’re pushing hard to build a Lucid Air that truly delivers on every level to elevate the electric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046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In the meantime, come visit one of our six Studios now open in California and Florida, or check out when a new Lucid Studio is opening in your area.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Lucid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1440" w:right="7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446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446520"/>
                    </a:xfrm>
                    <a:prstGeom prst="rect">
                      <a:avLst/>
                    </a:prstGeom>
                    <a:noFill/>
                  </pic:spPr>
                </pic:pic>
              </a:graphicData>
            </a:graphic>
          </wp:anchor>
        </w:drawing>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press release,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will file,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press release.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press release.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880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880360"/>
                    </a:xfrm>
                    <a:prstGeom prst="rect">
                      <a:avLst/>
                    </a:prstGeom>
                    <a:noFill/>
                  </pic:spPr>
                </pic:pic>
              </a:graphicData>
            </a:graphic>
          </wp:anchor>
        </w:drawing>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154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t>Participants in the Solicitation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2021-02-25T16:55:32Z</dcterms:created>
  <dcterms:modified xsi:type="dcterms:W3CDTF">2021-02-25T16:55:32Z</dcterms:modified>
</cp:coreProperties>
</file>