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Gioia Nancy Lee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800" w:type="dxa"/>
            <w:vAlign w:val="bottom"/>
          </w:tcPr>
          <w:p>
            <w:pPr>
              <w:ind w:left="100"/>
              <w:spacing w:after="0"/>
              <w:rPr>
                <w:sz w:val="20"/>
                <w:szCs w:val="20"/>
                <w:color w:val="auto"/>
              </w:rPr>
            </w:pPr>
            <w:r>
              <w:rPr>
                <w:rFonts w:ascii="Arial" w:cs="Arial" w:eastAsia="Arial" w:hAnsi="Arial"/>
                <w:sz w:val="20"/>
                <w:szCs w:val="20"/>
                <w:color w:val="0000FF"/>
              </w:rPr>
              <w:t>WI</w:t>
            </w:r>
          </w:p>
        </w:tc>
        <w:tc>
          <w:tcPr>
            <w:tcW w:w="1340" w:type="dxa"/>
            <w:vAlign w:val="bottom"/>
          </w:tcPr>
          <w:p>
            <w:pPr>
              <w:ind w:left="340"/>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Jonathan Butler,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890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8902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Nancy  07/27/2021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Gioia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749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495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Sherry House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12</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Nancy Gioia</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Nancy Gioia</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92604"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2021-07-27T16:51:35Z</dcterms:created>
  <dcterms:modified xsi:type="dcterms:W3CDTF">2021-07-27T16:51:35Z</dcterms:modified>
</cp:coreProperties>
</file>