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21,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25, 2025, Lucid Group, Inc. (“</w:t>
      </w:r>
      <w:r>
        <w:rPr>
          <w:rFonts w:ascii="Times New Roman" w:cs="Times New Roman" w:eastAsia="Times New Roman" w:hAnsi="Times New Roman"/>
          <w:sz w:val="18"/>
          <w:szCs w:val="18"/>
          <w:b w:val="1"/>
          <w:bCs w:val="1"/>
          <w:i w:val="1"/>
          <w:iCs w:val="1"/>
          <w:color w:val="auto"/>
        </w:rPr>
        <w:t>Lucid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that Peter Rawlinson, the Company’s Chief Executive Officer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and Chief Technology Officer, resigned from his positions and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on February 21, 2025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On the Effective Date, Mr. Rawlinson was appointed as Strategic Technical Advisor to the Chairman of the Board and will be available in this role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February 21, 2027. Mr. Rawlinson’s departure is not related to any disagreements with the Company on any matter relating to its operations, policies, or practices (financial or otherwise), or any issues regarding financial disclosures, accounting or legal matters. Attached as Exhibit 17.1 is a copy of Mr. Rawlinson’s letter of resignation.</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the Effective Date, in connection with Mr. Rawlinson’s departure, the Board appointed Marc Winterhoff, the current Chief Operating Officer (“</w:t>
      </w:r>
      <w:r>
        <w:rPr>
          <w:rFonts w:ascii="Times New Roman" w:cs="Times New Roman" w:eastAsia="Times New Roman" w:hAnsi="Times New Roman"/>
          <w:sz w:val="18"/>
          <w:szCs w:val="18"/>
          <w:b w:val="1"/>
          <w:bCs w:val="1"/>
          <w:i w:val="1"/>
          <w:iCs w:val="1"/>
          <w:color w:val="auto"/>
        </w:rPr>
        <w:t>COO</w:t>
      </w:r>
      <w:r>
        <w:rPr>
          <w:rFonts w:ascii="Times New Roman" w:cs="Times New Roman" w:eastAsia="Times New Roman" w:hAnsi="Times New Roman"/>
          <w:sz w:val="18"/>
          <w:szCs w:val="18"/>
          <w:color w:val="auto"/>
        </w:rPr>
        <w:t>”) of the Company, as Interim CEO, effective immediately.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foregoing actions is set forth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Transition Agreement for Mr. Rawlinson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entered into a transition agreement with Mr. Rawlinson (the “</w:t>
      </w:r>
      <w:r>
        <w:rPr>
          <w:rFonts w:ascii="Times New Roman" w:cs="Times New Roman" w:eastAsia="Times New Roman" w:hAnsi="Times New Roman"/>
          <w:sz w:val="18"/>
          <w:szCs w:val="18"/>
          <w:b w:val="1"/>
          <w:bCs w:val="1"/>
          <w:i w:val="1"/>
          <w:iCs w:val="1"/>
          <w:color w:val="auto"/>
        </w:rPr>
        <w:t>Transition Agreement</w:t>
      </w:r>
      <w:r>
        <w:rPr>
          <w:rFonts w:ascii="Times New Roman" w:cs="Times New Roman" w:eastAsia="Times New Roman" w:hAnsi="Times New Roman"/>
          <w:sz w:val="18"/>
          <w:szCs w:val="18"/>
          <w:color w:val="auto"/>
        </w:rPr>
        <w:t>”). Subject to the terms of the Transition Agreement, Mr. Rawlinson will be entitled to receive: (i) a monthly payment of $120,000 for services rendered during the 24-month consulting term (the “</w:t>
      </w:r>
      <w:r>
        <w:rPr>
          <w:rFonts w:ascii="Times New Roman" w:cs="Times New Roman" w:eastAsia="Times New Roman" w:hAnsi="Times New Roman"/>
          <w:sz w:val="18"/>
          <w:szCs w:val="18"/>
          <w:b w:val="1"/>
          <w:bCs w:val="1"/>
          <w:i w:val="1"/>
          <w:iCs w:val="1"/>
          <w:color w:val="auto"/>
        </w:rPr>
        <w:t>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(ii) a Lucid vehicle, (iii) Company-paid COBRA health insurance premiums, (iv) in each calendar year of 2025 and 2026, a payment of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 for tax preparation services (including an additional true-up payment equal to the amount of personal income tax due in connection with such payment), and (v) a supplemental restricted stock unit grant for that number of shares having an aggregate grant date fair value of $2,000,000, which will vest in three equal installments over a 24-month period on the following dates: (A) February 21, 2026, (B) August 21, 2026, and (C) February 21, 2027.</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Mr. Rawlinson’s Transition Agreement does not purport to be complete and is qualified in its entirety by reference to the full text of his Transition Agreement, which will be filed as an exhibit to the Company’s Quarterly Report on Form 10-Q for the fiscal quarter ending March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Interim Chief Executive Officer</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Marc Winterhoff, the current COO of the Company, has been appointed as Interim CEO until the next CEO is identified. The Board will conduct a search process to identify the next CEO.</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Winterhoff, age 56, has been the Company’s COO since December 2023, with responsibility for overseeing the Company’s operational efficiency, international expansion, go-to-market strategy, and manufacturing operations. Prior to joining the Company, Mr. Winterhoff was a partner at Roland Berger, the European management consultancy, where he focused on operational leadership for large automotive manufacturers, managing manufacturing and cost efficiency, introduction of sales, service, and new mobility concepts, and long-term strategies for renowned automotive brands. Mr. Winterhoff holds a M.A. in electrical and electronics engineering and management from the Technische Universität Darmstadt.</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his appointment, Mr. Winterhoff’s annual base salary and annual incentive plan bonus opportunities will remain the same, and Mr. Winterhoff will receive the following additional compensation and benefits: (i) a monthly stipend of $20,000 for any month or partial month that Mr. Winterhoff serves as the Interim CEO; (ii) an award of restricted stock units with a grant value of $4,000,000 granted pursuant to the Lucid Group, Inc. Second Amended and Restated 2021 Stock Incentive Plan, which will vest quarterly over sixteen quarters on Lucid’s Company Vesting Dates (March 5, June 5, September 5, December 5), and provides for accelerated vesting protections upon a termination without cause or resignation following a constructive termination; (iii) an increase from nine months’ pay and benefits to twelve months’ pay and benefits that Mr. Winterhoff is eligible to receive under the Lucid Group, Inc. Executive Severance Plan; and (iv) elevated executive security services as needed.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with any person pursuant to which Mr. Winterhoff was appointed as Interim CEO. Mr. Winterhoff does not have any family relationship with any director or executive officer of the Company, and he has no direct or indirect material interest in any transaction required to be disclosed pursuant to Item 404(a) of Regulation S-K.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Mr. Winterhoff’s promotion does not purport to be complete and is qualified in its entirety by reference to the full text of his promotion letter, which will be filed as an exhibit to the Company’s Quarterly Report on Form 10-Q for the fiscal quarter ending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5.02 of this Current Report on Form 8-K is incorporated by reference herein.</w:t>
      </w:r>
    </w:p>
    <w:p>
      <w:pPr>
        <w:spacing w:after="0" w:line="1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On February 25, 2025, the Company issued a press release (the “</w:t>
      </w:r>
      <w:r>
        <w:rPr>
          <w:rFonts w:ascii="Times New Roman" w:cs="Times New Roman" w:eastAsia="Times New Roman" w:hAnsi="Times New Roman"/>
          <w:sz w:val="18"/>
          <w:szCs w:val="18"/>
          <w:b w:val="1"/>
          <w:bCs w:val="1"/>
          <w:i w:val="1"/>
          <w:iCs w:val="1"/>
          <w:color w:val="auto"/>
        </w:rPr>
        <w:t>Press Release</w:t>
      </w:r>
      <w:r>
        <w:rPr>
          <w:rFonts w:ascii="Times New Roman" w:cs="Times New Roman" w:eastAsia="Times New Roman" w:hAnsi="Times New Roman"/>
          <w:sz w:val="18"/>
          <w:szCs w:val="18"/>
          <w:color w:val="auto"/>
        </w:rPr>
        <w:t>”) announcing the Company’s CEO transition as described herein. A copy of this Press Release is furnished herewith as Exhibit 99.1 and is incorporated herein by reference.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17.1</w:t>
            </w:r>
          </w:p>
        </w:tc>
        <w:tc>
          <w:tcPr>
            <w:tcW w:w="3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Letter from Peter Rawlinson dated February 21, 2025</w:t>
            </w: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Lucid Press Release dated February 25, 2025</w:t>
            </w:r>
          </w:p>
        </w:tc>
        <w:tc>
          <w:tcPr>
            <w:tcW w:w="67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25, 2025</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Gagan Dhingra</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110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17.1</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Friday, February 21,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Board of Directors:</w:t>
      </w:r>
    </w:p>
    <w:p>
      <w:pPr>
        <w:spacing w:after="0" w:line="216"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Now that we have successfully launched the Lucid Gravity, I have decided it is finally the right time for me to step aside from my roles including CEO, CTO, and as a member of the Board of Directors at Lucid.</w:t>
      </w:r>
    </w:p>
    <w:p>
      <w:pPr>
        <w:spacing w:after="0" w:line="14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20"/>
          <w:szCs w:val="20"/>
          <w:color w:val="auto"/>
        </w:rPr>
        <w:t>I am incredibly proud of the accomplishments the Lucid team have achieved together through my tenure of these past twelve years. We grew from a tiny company with a big ambition, to a widely recognized technological world leader in sustainable mobility. It has been my honor to have led and grown this remarkable, truly world class team, because Lucid has always been first and foremost about a team effort.</w:t>
      </w:r>
    </w:p>
    <w:p>
      <w:pPr>
        <w:spacing w:after="0" w:line="16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Aside from co-founding Lucid and guiding its growth into a public company, we have been able to create and realize in production the most advanced car in the world, the widely acclaimed Lucid Air, incorporating many of my technical concepts to advance the state-of-the-art of electric cars, in line with the vision of innovation I set for the company. Together we have created, developed and started production of the Lucid Gravity, which is set to establish new standards of what an SUV can be. Also, very recently, I have had the satisfaction of signing off the advanced engineering phase of two of the three planned Lucid Midsize variants of our forthcoming $50k world car platform. These will now progress through to their development and industrialization phases. Our new Atlas electric powertrain is well under development, and aside from powering Midsize, is set to establish new standards in cost effective electromobility.</w:t>
      </w:r>
    </w:p>
    <w:p>
      <w:pPr>
        <w:spacing w:after="0" w:line="1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We recently successfully completed a significant expansion of our Arizona factory in readiness for Lucid Gravity, and our second factory is well underway in Saudi Arabia. We’ve also paved the way for Lucid to be a technology supplier, with a deal already in place to power Aston Martin’s electric future, and hopefully many more to come. It’s vital to recognize that any such supply deals are in addition to our car business, not in lieu of. Such is the potential enormity of opportunity in this space.</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But against this backdrop, it should not be forgotten that the single most important thing we have achieved is to advance the state of the art of sustainable mobility, for it is this which will yield profound benefits for all mankind, both tomorrow and for future generations to inherit. Specifically, Lucid has developed technological solutions to travel further with less energy, in ways previously widely considered impossible. This is true sustainability in action.</w:t>
      </w:r>
    </w:p>
    <w:p>
      <w:pPr>
        <w:spacing w:after="0" w:line="18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As I step aside it’s important to recognize that Lucid has always been about the team, and the time has now come for me to hand the baton to that very team.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would like to take this opportunity to thank everyone at Lucid, our partners, and the Public Investment Fund for their steadfast support.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Serving Lucid has been the privilege of a lifetime, and I entrust the Lucid team to be good stewards of this rare and precious company.</w:t>
      </w:r>
    </w:p>
    <w:p>
      <w:pPr>
        <w:spacing w:after="0" w:line="20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I look forward to continuing to serve as Strategic Technical Advisor to the Chairman of the Board and hence I am delighted to remain a part of the Lucid family to support the continued success and growth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Rawlinson</w:t>
      </w:r>
    </w:p>
    <w:p>
      <w:pPr>
        <w:sectPr>
          <w:pgSz w:w="11900" w:h="16838" w:orient="portrait"/>
          <w:cols w:equalWidth="0" w:num="1">
            <w:col w:w="11240"/>
          </w:cols>
          <w:pgMar w:left="320" w:top="356" w:right="339" w:bottom="1440" w:gutter="0" w:footer="0" w:header="0"/>
        </w:sectPr>
      </w:pPr>
    </w:p>
    <w:bookmarkStart w:id="5" w:name="page6"/>
    <w:bookmarkEnd w:id="5"/>
    <w:p>
      <w:pPr>
        <w:ind w:left="1020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17015"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17015" cy="214630"/>
                    </a:xfrm>
                    <a:prstGeom prst="rect">
                      <a:avLst/>
                    </a:prstGeom>
                    <a:noFill/>
                  </pic:spPr>
                </pic:pic>
              </a:graphicData>
            </a:graphic>
          </wp:anchor>
        </w:drawing>
        <w:t>Exhibit 99.1</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Lucid Announces CEO Transition</w:t>
      </w:r>
    </w:p>
    <w:p>
      <w:pPr>
        <w:spacing w:after="0" w:line="253" w:lineRule="exact"/>
        <w:rPr>
          <w:sz w:val="20"/>
          <w:szCs w:val="20"/>
          <w:color w:val="auto"/>
        </w:rPr>
      </w:pPr>
    </w:p>
    <w:p>
      <w:pPr>
        <w:jc w:val="center"/>
        <w:ind w:left="340" w:right="320"/>
        <w:spacing w:after="0" w:line="275" w:lineRule="auto"/>
        <w:rPr>
          <w:sz w:val="20"/>
          <w:szCs w:val="20"/>
          <w:color w:val="auto"/>
        </w:rPr>
      </w:pPr>
      <w:r>
        <w:rPr>
          <w:rFonts w:ascii="Times New Roman" w:cs="Times New Roman" w:eastAsia="Times New Roman" w:hAnsi="Times New Roman"/>
          <w:sz w:val="22"/>
          <w:szCs w:val="22"/>
          <w:i w:val="1"/>
          <w:iCs w:val="1"/>
          <w:color w:val="auto"/>
        </w:rPr>
        <w:t>Peter Rawlinson steps aside from prior roles, transitions to Strategic Technical Advisor to the Chairman, Marc Winterhoff Appointed Interim CEO</w:t>
      </w:r>
    </w:p>
    <w:p>
      <w:pPr>
        <w:spacing w:after="0" w:line="140"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NEWARK, CA., February 25, 2025 – </w:t>
      </w:r>
      <w:r>
        <w:rPr>
          <w:rFonts w:ascii="Times New Roman" w:cs="Times New Roman" w:eastAsia="Times New Roman" w:hAnsi="Times New Roman"/>
          <w:sz w:val="20"/>
          <w:szCs w:val="20"/>
          <w:color w:val="auto"/>
        </w:rPr>
        <w:t>Lucid Group, Inc. (NASDAQ: LCID), maker of the world’s most advanced electric vehicles, today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announced Peter Rawlinson has stepped aside from his prior roles. He will transition to the role of Strategic Technical Advisor to the Chairman of the Board. Marc Winterhoff, Chief Operating Officer, has been appointed Interim Chief Executive Officer.</w:t>
      </w:r>
    </w:p>
    <w:p>
      <w:pPr>
        <w:spacing w:after="0" w:line="179" w:lineRule="exact"/>
        <w:rPr>
          <w:sz w:val="20"/>
          <w:szCs w:val="20"/>
          <w:color w:val="auto"/>
        </w:rPr>
      </w:pPr>
    </w:p>
    <w:p>
      <w:pPr>
        <w:jc w:val="both"/>
        <w:ind w:right="520"/>
        <w:spacing w:after="0" w:line="261" w:lineRule="auto"/>
        <w:rPr>
          <w:sz w:val="20"/>
          <w:szCs w:val="20"/>
          <w:color w:val="auto"/>
        </w:rPr>
      </w:pPr>
      <w:r>
        <w:rPr>
          <w:rFonts w:ascii="Times New Roman" w:cs="Times New Roman" w:eastAsia="Times New Roman" w:hAnsi="Times New Roman"/>
          <w:sz w:val="20"/>
          <w:szCs w:val="20"/>
          <w:color w:val="auto"/>
        </w:rPr>
        <w:t>As part of the company’s regular succession planning process, the Board has initiated a search to identify Lucid’s next Chief Executive Officer with the support of a leading executive search firm. The new CEO will help Lucid execute its strategy and prepare for the next chapter.</w:t>
      </w:r>
    </w:p>
    <w:p>
      <w:pPr>
        <w:spacing w:after="0" w:line="18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“Now that we have successfully launched the Lucid Gravity, I have decided it is finally the right time for me to step aside from my roles at Lucid,” said Rawlinson. “I am incredibly proud of the accomplishments the Lucid team have achieved together through my tenure of these past twelve years. We grew from a tiny company with a big ambition, to a widely recognized technological world leader in sustainable mobility. It has been my honor to have led and grown this remarkable, truly world-class organization, because Lucid has always been first and foremost about a team effort. The time has now come for me to hand the baton to that very team. I would like to take this opportunity to thank everyone at Lucid, our partners, and the Public Investment Fund for their steadfast support. Serving Lucid has been the privilege of a lifetime and I look forward to continuing to contribute as Strategic Technical Advisor to the Chairman of the Board. I am delighted to remain part of the Lucid family to support the continued success and growth of the company.”</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“On behalf of the Board, I would like to thank Peter for his years of service and dedication to Lucid as CEO and CTO. Since launching Lucid in 2016, Peter has been instrumental in the company’s transition from concept to reality and in developing unique, world-leading technology that has defined the next generation of EVs,” said Turqi Alnowaiser, Chairman of the Lucid Board of Directors. “Having assembled a deep bench of technology leaders and positioned the company for its next phase, Peter has decided to step aside from the day-to-day operations and take on an advisory role. With his extensive background in the automotive industry, Marc is uniquely suited to leading the company during this transition period. The Board looks forward to partnering with Marc and our talented senior leadership team as we execute our strategic initiatives to position the company for long-term growth and gross margin improvement. Under Marc’s leadership, we expect business and operations to continue as usual.”</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“Lucid’s technology leadership is now well-established and our roadmap well-defined,” said Winterhoff. “I am honored to step into this role as we enter the next stage in our transformational journey, and I look forward to capitalizing on the tremendous opportunity this presents. Our team remains focused on further ramping production of the Lucid Gravity, preparing for the launch of our three midsize platform vehicles, and continuing development of our low-cost Atlas drive unit while we aggressively reduce our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20"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9"/>
          <w:szCs w:val="19"/>
          <w:color w:val="auto"/>
        </w:rPr>
        <w:t>Lucid (NASDAQ: LCID)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67886"/>
        </w:rPr>
        <w:t>investor@lucidmotors.com</w:t>
      </w:r>
    </w:p>
    <w:p>
      <w:pPr>
        <w:sectPr>
          <w:pgSz w:w="11900" w:h="16838" w:orient="portrait"/>
          <w:cols w:equalWidth="0" w:num="1">
            <w:col w:w="11220"/>
          </w:cols>
          <w:pgMar w:left="320" w:top="32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467886"/>
        </w:rPr>
        <w:t>media@lucidmotors.com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plans and expectations with respect to the production ramp-up of the Lucid Gravity, the Midsize platform, lower cost drive unit, plans and expectations with respect to cost reduction and gross margin improvement, plans and expectations regarding management transition as well as Lucid’s future operations. Actual events and circumstances may differ from these forward-looking statements. These forward-looking statements are subject to a number of risks and uncertainties, including those factors discussed under the heading “Risk Factors” in Part I, Item 1A of Lucid’s Annual Report on Form 10-K for the year ended December 31, 2024,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Accordingly, undue reliance should not be placed upon the forward-looking statements.</w:t>
      </w:r>
    </w:p>
    <w:sectPr>
      <w:pgSz w:w="11900" w:h="16838" w:orient="portrait"/>
      <w:cols w:equalWidth="0" w:num="1">
        <w:col w:w="11220"/>
      </w:cols>
      <w:pgMar w:left="320" w:top="113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2025-02-25T15:31:39Z</dcterms:created>
  <dcterms:modified xsi:type="dcterms:W3CDTF">2025-02-25T15:31:39Z</dcterms:modified>
</cp:coreProperties>
</file>