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Churchill Capital Corp IV to Adjourn and Reconvene</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Special Meeting of Stockholders to Friday, July 23, 2021 to Allow Stockholders More Time to Vote on One Remaining Required Proposal for</w:t>
      </w:r>
    </w:p>
    <w:p>
      <w:pPr>
        <w:spacing w:after="0" w:line="3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the Business Combination with Lucid Motors</w:t>
      </w:r>
    </w:p>
    <w:p>
      <w:pPr>
        <w:spacing w:after="0" w:line="211" w:lineRule="exact"/>
        <w:rPr>
          <w:sz w:val="24"/>
          <w:szCs w:val="24"/>
          <w:color w:val="auto"/>
        </w:rPr>
      </w:pPr>
    </w:p>
    <w:p>
      <w:pPr>
        <w:ind w:left="640" w:hanging="327"/>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Churchill IV stockholders overwhelmingly approve all of the other proposals related to the business combination</w:t>
      </w:r>
    </w:p>
    <w:p>
      <w:pPr>
        <w:spacing w:after="0" w:line="23" w:lineRule="exact"/>
        <w:rPr>
          <w:rFonts w:ascii="Arial" w:cs="Arial" w:eastAsia="Arial" w:hAnsi="Arial"/>
          <w:sz w:val="18"/>
          <w:szCs w:val="18"/>
          <w:color w:val="auto"/>
        </w:rPr>
      </w:pPr>
    </w:p>
    <w:p>
      <w:pPr>
        <w:ind w:left="640" w:right="940" w:hanging="327"/>
        <w:spacing w:after="0" w:line="25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Retail investors, including individual stockholders who purchased shares through app-based brokers, should visit the URLs provided below to ensure their vote counts</w:t>
      </w:r>
    </w:p>
    <w:p>
      <w:pPr>
        <w:ind w:left="640" w:hanging="327"/>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Vote NOW to AVOID FURTHER DELAY to the closing of the business combination</w:t>
      </w:r>
    </w:p>
    <w:p>
      <w:pPr>
        <w:spacing w:after="0" w:line="9" w:lineRule="exact"/>
        <w:rPr>
          <w:rFonts w:ascii="Arial" w:cs="Arial" w:eastAsia="Arial" w:hAnsi="Arial"/>
          <w:sz w:val="18"/>
          <w:szCs w:val="18"/>
          <w:color w:val="auto"/>
        </w:rPr>
      </w:pPr>
    </w:p>
    <w:p>
      <w:pPr>
        <w:ind w:left="640" w:hanging="327"/>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Stockholders as of the close of business on June 21, 2021 should vote their shares even if they no longer own them</w:t>
      </w:r>
    </w:p>
    <w:p>
      <w:pPr>
        <w:spacing w:after="0" w:line="9" w:lineRule="exact"/>
        <w:rPr>
          <w:rFonts w:ascii="Arial" w:cs="Arial" w:eastAsia="Arial" w:hAnsi="Arial"/>
          <w:sz w:val="18"/>
          <w:szCs w:val="18"/>
          <w:color w:val="auto"/>
        </w:rPr>
      </w:pPr>
    </w:p>
    <w:p>
      <w:pPr>
        <w:ind w:left="640" w:hanging="327"/>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Michael Klein and Peter Rawlinson will host a conference call today at 11:30 Eastern to discuss the business combination</w:t>
      </w:r>
    </w:p>
    <w:p>
      <w:pPr>
        <w:spacing w:after="0" w:line="211" w:lineRule="exact"/>
        <w:rPr>
          <w:sz w:val="24"/>
          <w:szCs w:val="24"/>
          <w:color w:val="auto"/>
        </w:rPr>
      </w:pPr>
    </w:p>
    <w:p>
      <w:pPr>
        <w:ind w:right="160"/>
        <w:spacing w:after="0" w:line="257" w:lineRule="auto"/>
        <w:rPr>
          <w:sz w:val="20"/>
          <w:szCs w:val="20"/>
          <w:color w:val="auto"/>
        </w:rPr>
      </w:pPr>
      <w:r>
        <w:rPr>
          <w:rFonts w:ascii="Arial" w:cs="Arial" w:eastAsia="Arial" w:hAnsi="Arial"/>
          <w:sz w:val="18"/>
          <w:szCs w:val="18"/>
          <w:color w:val="auto"/>
        </w:rPr>
        <w:t>New York, July 22, 2021 -- Churchill Capital Corp IV ("Churchill IV" or "CCIV") (NYSE: CCIV), a publicly traded special purpose acquisition company, announced today that at a special meeting of stockholders (the “Special Meeting”) its stockholders approved all but one of the proposals related to the business combination between Churchill IV and Lucid Motors (“Lucid”). Churchill IV further announced that it has adjourned the meeting until 9:00 a.m., Eastern time, on Friday, July 23, 2021 to allow for more time for stockholders to vote on the last required proposal for the business combination with Lucid.</w:t>
      </w:r>
    </w:p>
    <w:p>
      <w:pPr>
        <w:spacing w:after="0" w:line="188"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Churchill IV and Lucid will host a live investor call on Thursday, July 22 at 11:30 a.m. Eastern with Michael Klein, Chairman and CEO of Churchill IV, and Peter Rawlinson, CEO and CTO of Lucid. Mr. Klein and Mr. Rawlinson will discuss the upcoming combination of Lucid and Churchill IV and reiterate the importance of stockholders voting in favor of all proposals.</w:t>
      </w:r>
    </w:p>
    <w:p>
      <w:pPr>
        <w:spacing w:after="0" w:line="184" w:lineRule="exact"/>
        <w:rPr>
          <w:sz w:val="24"/>
          <w:szCs w:val="24"/>
          <w:color w:val="auto"/>
        </w:rPr>
      </w:pPr>
    </w:p>
    <w:p>
      <w:pPr>
        <w:ind w:right="140"/>
        <w:spacing w:after="0" w:line="275" w:lineRule="auto"/>
        <w:rPr>
          <w:sz w:val="20"/>
          <w:szCs w:val="20"/>
          <w:color w:val="auto"/>
        </w:rPr>
      </w:pPr>
      <w:r>
        <w:rPr>
          <w:rFonts w:ascii="Arial" w:cs="Arial" w:eastAsia="Arial" w:hAnsi="Arial"/>
          <w:sz w:val="17"/>
          <w:szCs w:val="17"/>
          <w:color w:val="auto"/>
        </w:rPr>
        <w:t>At the Special Meeting, the company received overwhelming support for the business combination with Lucid, including over 97% of votes cast for the proposal to approve the business combination, led by existing core Churchill IV stockholders. However, given the higher required threshold for the proposal to adopt the post-closing company’s certificate of incorporation, which is a condition to the consummation of the business combination, and the large number of new investors and new online trading platforms, the Company still needs additional votes to obtain approval for that proposal by a majority of its outstanding shares. As a result, the meeting has been adjourned to obtain the required votes.</w:t>
      </w:r>
    </w:p>
    <w:p>
      <w:pPr>
        <w:spacing w:after="0" w:line="176" w:lineRule="exact"/>
        <w:rPr>
          <w:sz w:val="24"/>
          <w:szCs w:val="24"/>
          <w:color w:val="auto"/>
        </w:rPr>
      </w:pPr>
    </w:p>
    <w:p>
      <w:pPr>
        <w:ind w:left="640" w:right="340" w:hanging="327"/>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Churchill IV encourages ALL stockholders, including individual holders, to vote, regardless of the number of shares held. Shares that are not voted will not be counted as FOR the proposal.</w:t>
      </w:r>
    </w:p>
    <w:p>
      <w:pPr>
        <w:spacing w:after="0" w:line="170" w:lineRule="exact"/>
        <w:rPr>
          <w:rFonts w:ascii="Arial" w:cs="Arial" w:eastAsia="Arial" w:hAnsi="Arial"/>
          <w:sz w:val="18"/>
          <w:szCs w:val="18"/>
          <w:color w:val="auto"/>
        </w:rPr>
      </w:pPr>
    </w:p>
    <w:p>
      <w:pPr>
        <w:ind w:left="640" w:right="300" w:hanging="327"/>
        <w:spacing w:after="0" w:line="308"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You can vote online through a service provided by your broker by going to </w:t>
      </w:r>
      <w:r>
        <w:rPr>
          <w:rFonts w:ascii="Arial" w:cs="Arial" w:eastAsia="Arial" w:hAnsi="Arial"/>
          <w:sz w:val="17"/>
          <w:szCs w:val="17"/>
          <w:u w:val="single" w:color="auto"/>
          <w:color w:val="0462C1"/>
        </w:rPr>
        <w:t>www.proxyvote.com</w:t>
      </w:r>
      <w:r>
        <w:rPr>
          <w:rFonts w:ascii="Arial" w:cs="Arial" w:eastAsia="Arial" w:hAnsi="Arial"/>
          <w:sz w:val="17"/>
          <w:szCs w:val="17"/>
          <w:color w:val="auto"/>
        </w:rPr>
        <w:t xml:space="preserve"> or proxypush.com. Before visiting the above websites please make sure you have your control number which has been mailed or emailed to all stockholders.</w:t>
      </w:r>
    </w:p>
    <w:p>
      <w:pPr>
        <w:spacing w:after="0" w:line="3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229" w:right="339" w:bottom="1440" w:gutter="0" w:footer="0" w:header="0"/>
        </w:sectPr>
      </w:pPr>
    </w:p>
    <w:bookmarkStart w:id="1" w:name="page2"/>
    <w:bookmarkEnd w:id="1"/>
    <w:p>
      <w:pPr>
        <w:ind w:left="640" w:right="1020" w:hanging="32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RobinHood and Interactive CCIV stockholders brokerage firm clients - Vote at ProxyPush.com. Stockholders with RobinHood and Interactive Brokers have 11-digit control numbers.</w:t>
      </w:r>
    </w:p>
    <w:p>
      <w:pPr>
        <w:spacing w:after="0" w:line="197" w:lineRule="exact"/>
        <w:rPr>
          <w:rFonts w:ascii="Arial" w:cs="Arial" w:eastAsia="Arial" w:hAnsi="Arial"/>
          <w:sz w:val="18"/>
          <w:szCs w:val="18"/>
          <w:color w:val="auto"/>
        </w:rPr>
      </w:pPr>
    </w:p>
    <w:p>
      <w:pPr>
        <w:jc w:val="both"/>
        <w:ind w:left="640" w:right="500" w:hanging="327"/>
        <w:spacing w:after="0" w:line="286"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other retail holders and Institutions – Vote at ProxyVote.com – including TD Ameritrade, National Financial Services (NFS), E*Trade, Charles Schwab, Fidelity, Merrill Lynch, JP Morgan, Goldman Sachs, Morgan Stanley, Vanguard, Apex Clearing and many others. Nearly all these stockholders have 16-digit control numbers provided by their brokerage firms or banks.</w:t>
      </w:r>
    </w:p>
    <w:p>
      <w:pPr>
        <w:spacing w:after="0" w:line="165" w:lineRule="exact"/>
        <w:rPr>
          <w:rFonts w:ascii="Arial" w:cs="Arial" w:eastAsia="Arial" w:hAnsi="Arial"/>
          <w:sz w:val="17"/>
          <w:szCs w:val="17"/>
          <w:color w:val="auto"/>
        </w:rPr>
      </w:pPr>
    </w:p>
    <w:p>
      <w:pPr>
        <w:ind w:left="640" w:right="380" w:hanging="327"/>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is a very simple process that should take 2 minutes or less on your mobile device, laptop, desktop computer or iPad. We need your “FOR” vote on Proposal 2 to complete the merger tomorrow, shortly after tomorrow’s Special Meeting of CCIV stockholders. Vote FOR no matter how many or few shares you own.</w:t>
      </w:r>
    </w:p>
    <w:p>
      <w:pPr>
        <w:spacing w:after="0" w:line="183" w:lineRule="exact"/>
        <w:rPr>
          <w:rFonts w:ascii="Arial" w:cs="Arial" w:eastAsia="Arial" w:hAnsi="Arial"/>
          <w:sz w:val="18"/>
          <w:szCs w:val="18"/>
          <w:color w:val="auto"/>
        </w:rPr>
      </w:pPr>
    </w:p>
    <w:p>
      <w:pPr>
        <w:ind w:left="640" w:right="740" w:hanging="32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Stockholders as of the close of business on June 21, 2021, the record date for the Special Meeting, should vote their shares even if they no longer own them.</w:t>
      </w:r>
    </w:p>
    <w:p>
      <w:pPr>
        <w:spacing w:after="0" w:line="170" w:lineRule="exact"/>
        <w:rPr>
          <w:rFonts w:ascii="Arial" w:cs="Arial" w:eastAsia="Arial" w:hAnsi="Arial"/>
          <w:sz w:val="18"/>
          <w:szCs w:val="18"/>
          <w:color w:val="auto"/>
        </w:rPr>
      </w:pPr>
    </w:p>
    <w:p>
      <w:pPr>
        <w:ind w:left="640" w:hanging="327"/>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Internet voting platforms are open for voting. If you hold shares in “street name” you may vote by internet by following the instructions provided by your broker, bank or other nominee.</w:t>
      </w:r>
    </w:p>
    <w:p>
      <w:pPr>
        <w:spacing w:after="0" w:line="166" w:lineRule="exact"/>
        <w:rPr>
          <w:rFonts w:ascii="Arial" w:cs="Arial" w:eastAsia="Arial" w:hAnsi="Arial"/>
          <w:sz w:val="18"/>
          <w:szCs w:val="18"/>
          <w:color w:val="auto"/>
        </w:rPr>
      </w:pPr>
    </w:p>
    <w:p>
      <w:pPr>
        <w:ind w:left="640" w:right="740" w:hanging="327"/>
        <w:spacing w:after="0" w:line="26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If you have questions or need assistance voting please call </w:t>
      </w:r>
      <w:r>
        <w:rPr>
          <w:rFonts w:ascii="Arial" w:cs="Arial" w:eastAsia="Arial" w:hAnsi="Arial"/>
          <w:sz w:val="18"/>
          <w:szCs w:val="18"/>
          <w:b w:val="1"/>
          <w:bCs w:val="1"/>
          <w:color w:val="auto"/>
        </w:rPr>
        <w:t>MacKenzie Partners</w:t>
      </w:r>
      <w:r>
        <w:rPr>
          <w:rFonts w:ascii="Arial" w:cs="Arial" w:eastAsia="Arial" w:hAnsi="Arial"/>
          <w:sz w:val="18"/>
          <w:szCs w:val="18"/>
          <w:color w:val="auto"/>
        </w:rPr>
        <w:t xml:space="preserve">, Churchill IV's proxy solicitor, toll-free, at </w:t>
      </w:r>
      <w:r>
        <w:rPr>
          <w:rFonts w:ascii="Arial" w:cs="Arial" w:eastAsia="Arial" w:hAnsi="Arial"/>
          <w:sz w:val="18"/>
          <w:szCs w:val="18"/>
          <w:b w:val="1"/>
          <w:bCs w:val="1"/>
          <w:color w:val="auto"/>
        </w:rPr>
        <w:t>(800) 322-2885</w:t>
      </w:r>
      <w:r>
        <w:rPr>
          <w:rFonts w:ascii="Arial" w:cs="Arial" w:eastAsia="Arial" w:hAnsi="Arial"/>
          <w:sz w:val="18"/>
          <w:szCs w:val="18"/>
          <w:color w:val="auto"/>
        </w:rPr>
        <w:t>. Overseas voters can call</w:t>
      </w:r>
      <w:r>
        <w:rPr>
          <w:rFonts w:ascii="Arial" w:cs="Arial" w:eastAsia="Arial" w:hAnsi="Arial"/>
          <w:sz w:val="18"/>
          <w:szCs w:val="18"/>
          <w:b w:val="1"/>
          <w:bCs w:val="1"/>
          <w:color w:val="auto"/>
        </w:rPr>
        <w:t xml:space="preserve"> MacKenzie Partners </w:t>
      </w:r>
      <w:r>
        <w:rPr>
          <w:rFonts w:ascii="Arial" w:cs="Arial" w:eastAsia="Arial" w:hAnsi="Arial"/>
          <w:sz w:val="18"/>
          <w:szCs w:val="18"/>
          <w:color w:val="auto"/>
        </w:rPr>
        <w:t>at (212) 929-5500. Email</w:t>
      </w:r>
      <w:r>
        <w:rPr>
          <w:rFonts w:ascii="Arial" w:cs="Arial" w:eastAsia="Arial" w:hAnsi="Arial"/>
          <w:sz w:val="18"/>
          <w:szCs w:val="18"/>
          <w:b w:val="1"/>
          <w:bCs w:val="1"/>
          <w:color w:val="auto"/>
        </w:rPr>
        <w:t xml:space="preserve"> MacKenzie Partners </w:t>
      </w:r>
      <w:r>
        <w:rPr>
          <w:rFonts w:ascii="Arial" w:cs="Arial" w:eastAsia="Arial" w:hAnsi="Arial"/>
          <w:sz w:val="18"/>
          <w:szCs w:val="18"/>
          <w:color w:val="auto"/>
        </w:rPr>
        <w:t>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462C1"/>
        </w:rPr>
        <w:t>CCIVproxy@mackenziepartners.com</w:t>
      </w:r>
      <w:r>
        <w:rPr>
          <w:rFonts w:ascii="Arial" w:cs="Arial" w:eastAsia="Arial" w:hAnsi="Arial"/>
          <w:sz w:val="18"/>
          <w:szCs w:val="18"/>
          <w:color w:val="3265FF"/>
        </w:rPr>
        <w:t>.</w:t>
      </w:r>
    </w:p>
    <w:p>
      <w:pPr>
        <w:spacing w:after="0" w:line="179" w:lineRule="exact"/>
        <w:rPr>
          <w:rFonts w:ascii="Arial" w:cs="Arial" w:eastAsia="Arial" w:hAnsi="Arial"/>
          <w:sz w:val="18"/>
          <w:szCs w:val="18"/>
          <w:color w:val="auto"/>
        </w:rPr>
      </w:pPr>
    </w:p>
    <w:p>
      <w:pPr>
        <w:ind w:left="640" w:hanging="32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you have previously submitted your proxy and you do not wish to change your vote, no further action is required.</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call will be an audio-only webcast and conference call. Listeners can submit questions through the webcast link. CCIV and Lucid encourage all CCIV stockholders to participate in the investor call and vote if they have not.</w:t>
      </w:r>
    </w:p>
    <w:p>
      <w:pPr>
        <w:spacing w:after="0" w:line="170" w:lineRule="exact"/>
        <w:rPr>
          <w:sz w:val="20"/>
          <w:szCs w:val="20"/>
          <w:color w:val="auto"/>
        </w:rPr>
      </w:pPr>
    </w:p>
    <w:p>
      <w:pPr>
        <w:ind w:left="640" w:hanging="32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webcast will be available at the following URL: </w:t>
      </w:r>
      <w:r>
        <w:rPr>
          <w:rFonts w:ascii="Arial" w:cs="Arial" w:eastAsia="Arial" w:hAnsi="Arial"/>
          <w:sz w:val="18"/>
          <w:szCs w:val="18"/>
          <w:u w:val="single" w:color="auto"/>
          <w:color w:val="0462C1"/>
        </w:rPr>
        <w:t>https://ccmediaframe.com/?id=Pd283Gjl</w:t>
      </w:r>
    </w:p>
    <w:p>
      <w:pPr>
        <w:spacing w:after="0" w:line="23" w:lineRule="exact"/>
        <w:rPr>
          <w:rFonts w:ascii="Arial" w:cs="Arial" w:eastAsia="Arial" w:hAnsi="Arial"/>
          <w:sz w:val="18"/>
          <w:szCs w:val="18"/>
          <w:color w:val="auto"/>
        </w:rPr>
      </w:pPr>
    </w:p>
    <w:p>
      <w:pPr>
        <w:ind w:left="640" w:hanging="327"/>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Parties in the United States can access the call, toll-free, by dialing </w:t>
      </w:r>
      <w:r>
        <w:rPr>
          <w:rFonts w:ascii="Arial" w:cs="Arial" w:eastAsia="Arial" w:hAnsi="Arial"/>
          <w:sz w:val="17"/>
          <w:szCs w:val="17"/>
          <w:b w:val="1"/>
          <w:bCs w:val="1"/>
          <w:color w:val="auto"/>
        </w:rPr>
        <w:t>1-877-879-1183</w:t>
      </w:r>
      <w:r>
        <w:rPr>
          <w:rFonts w:ascii="Arial" w:cs="Arial" w:eastAsia="Arial" w:hAnsi="Arial"/>
          <w:sz w:val="17"/>
          <w:szCs w:val="17"/>
          <w:color w:val="auto"/>
        </w:rPr>
        <w:t xml:space="preserve"> or </w:t>
      </w:r>
      <w:r>
        <w:rPr>
          <w:rFonts w:ascii="Arial" w:cs="Arial" w:eastAsia="Arial" w:hAnsi="Arial"/>
          <w:sz w:val="17"/>
          <w:szCs w:val="17"/>
          <w:b w:val="1"/>
          <w:bCs w:val="1"/>
          <w:color w:val="auto"/>
        </w:rPr>
        <w:t>1-412- 902-6703</w:t>
      </w:r>
      <w:r>
        <w:rPr>
          <w:rFonts w:ascii="Arial" w:cs="Arial" w:eastAsia="Arial" w:hAnsi="Arial"/>
          <w:sz w:val="17"/>
          <w:szCs w:val="17"/>
          <w:color w:val="auto"/>
        </w:rPr>
        <w:t xml:space="preserve">, using access code </w:t>
      </w:r>
      <w:r>
        <w:rPr>
          <w:rFonts w:ascii="Arial" w:cs="Arial" w:eastAsia="Arial" w:hAnsi="Arial"/>
          <w:sz w:val="17"/>
          <w:szCs w:val="17"/>
          <w:b w:val="1"/>
          <w:bCs w:val="1"/>
          <w:color w:val="auto"/>
        </w:rPr>
        <w:t>1573292</w:t>
      </w:r>
    </w:p>
    <w:p>
      <w:pPr>
        <w:spacing w:after="0" w:line="20" w:lineRule="exact"/>
        <w:rPr>
          <w:rFonts w:ascii="Arial" w:cs="Arial" w:eastAsia="Arial" w:hAnsi="Arial"/>
          <w:sz w:val="17"/>
          <w:szCs w:val="17"/>
          <w:color w:val="auto"/>
        </w:rPr>
      </w:pPr>
    </w:p>
    <w:p>
      <w:pPr>
        <w:ind w:left="640" w:hanging="32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International parties can access the call by dialing </w:t>
      </w:r>
      <w:r>
        <w:rPr>
          <w:rFonts w:ascii="Arial" w:cs="Arial" w:eastAsia="Arial" w:hAnsi="Arial"/>
          <w:sz w:val="18"/>
          <w:szCs w:val="18"/>
          <w:b w:val="1"/>
          <w:bCs w:val="1"/>
          <w:color w:val="auto"/>
        </w:rPr>
        <w:t>1-844-512-2927</w:t>
      </w:r>
      <w:r>
        <w:rPr>
          <w:rFonts w:ascii="Arial" w:cs="Arial" w:eastAsia="Arial" w:hAnsi="Arial"/>
          <w:sz w:val="18"/>
          <w:szCs w:val="18"/>
          <w:color w:val="auto"/>
        </w:rPr>
        <w:t xml:space="preserve"> or </w:t>
      </w:r>
      <w:r>
        <w:rPr>
          <w:rFonts w:ascii="Arial" w:cs="Arial" w:eastAsia="Arial" w:hAnsi="Arial"/>
          <w:sz w:val="18"/>
          <w:szCs w:val="18"/>
          <w:b w:val="1"/>
          <w:bCs w:val="1"/>
          <w:color w:val="auto"/>
        </w:rPr>
        <w:t>1-412-317-6302</w:t>
      </w:r>
      <w:r>
        <w:rPr>
          <w:rFonts w:ascii="Arial" w:cs="Arial" w:eastAsia="Arial" w:hAnsi="Arial"/>
          <w:sz w:val="18"/>
          <w:szCs w:val="18"/>
          <w:color w:val="auto"/>
        </w:rPr>
        <w:t xml:space="preserve">, using access code </w:t>
      </w:r>
      <w:r>
        <w:rPr>
          <w:rFonts w:ascii="Arial" w:cs="Arial" w:eastAsia="Arial" w:hAnsi="Arial"/>
          <w:sz w:val="18"/>
          <w:szCs w:val="18"/>
          <w:b w:val="1"/>
          <w:bCs w:val="1"/>
          <w:color w:val="auto"/>
        </w:rPr>
        <w:t>1573292</w:t>
      </w:r>
    </w:p>
    <w:p>
      <w:pPr>
        <w:spacing w:after="0" w:line="9" w:lineRule="exact"/>
        <w:rPr>
          <w:rFonts w:ascii="Arial" w:cs="Arial" w:eastAsia="Arial" w:hAnsi="Arial"/>
          <w:sz w:val="18"/>
          <w:szCs w:val="18"/>
          <w:color w:val="auto"/>
        </w:rPr>
      </w:pPr>
    </w:p>
    <w:p>
      <w:pPr>
        <w:ind w:left="640" w:right="300" w:hanging="327"/>
        <w:spacing w:after="0" w:line="29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 replay will be made available after the call. Parties in the United States can access the replay at </w:t>
      </w:r>
      <w:r>
        <w:rPr>
          <w:rFonts w:ascii="Arial" w:cs="Arial" w:eastAsia="Arial" w:hAnsi="Arial"/>
          <w:sz w:val="17"/>
          <w:szCs w:val="17"/>
          <w:b w:val="1"/>
          <w:bCs w:val="1"/>
          <w:color w:val="auto"/>
        </w:rPr>
        <w:t>1-877-344-7529</w:t>
      </w:r>
      <w:r>
        <w:rPr>
          <w:rFonts w:ascii="Arial" w:cs="Arial" w:eastAsia="Arial" w:hAnsi="Arial"/>
          <w:sz w:val="17"/>
          <w:szCs w:val="17"/>
          <w:color w:val="auto"/>
        </w:rPr>
        <w:t xml:space="preserve">, parties in Canada can dial </w:t>
      </w:r>
      <w:r>
        <w:rPr>
          <w:rFonts w:ascii="Arial" w:cs="Arial" w:eastAsia="Arial" w:hAnsi="Arial"/>
          <w:sz w:val="17"/>
          <w:szCs w:val="17"/>
          <w:b w:val="1"/>
          <w:bCs w:val="1"/>
          <w:color w:val="auto"/>
        </w:rPr>
        <w:t xml:space="preserve">855-669-9658 </w:t>
      </w:r>
      <w:r>
        <w:rPr>
          <w:rFonts w:ascii="Arial" w:cs="Arial" w:eastAsia="Arial" w:hAnsi="Arial"/>
          <w:sz w:val="17"/>
          <w:szCs w:val="17"/>
          <w:color w:val="auto"/>
        </w:rPr>
        <w:t>and international parties can dial</w:t>
      </w:r>
      <w:r>
        <w:rPr>
          <w:rFonts w:ascii="Arial" w:cs="Arial" w:eastAsia="Arial" w:hAnsi="Arial"/>
          <w:sz w:val="17"/>
          <w:szCs w:val="17"/>
          <w:b w:val="1"/>
          <w:bCs w:val="1"/>
          <w:color w:val="auto"/>
        </w:rPr>
        <w:t xml:space="preserve"> 1- 412-317-0088</w:t>
      </w:r>
      <w:r>
        <w:rPr>
          <w:rFonts w:ascii="Arial" w:cs="Arial" w:eastAsia="Arial" w:hAnsi="Arial"/>
          <w:sz w:val="17"/>
          <w:szCs w:val="17"/>
          <w:color w:val="auto"/>
        </w:rPr>
        <w:t>. All parties should use access code</w:t>
      </w:r>
      <w:r>
        <w:rPr>
          <w:rFonts w:ascii="Arial" w:cs="Arial" w:eastAsia="Arial" w:hAnsi="Arial"/>
          <w:sz w:val="17"/>
          <w:szCs w:val="17"/>
          <w:b w:val="1"/>
          <w:bCs w:val="1"/>
          <w:color w:val="auto"/>
        </w:rPr>
        <w:t xml:space="preserve"> 10159083</w:t>
      </w:r>
    </w:p>
    <w:p>
      <w:pPr>
        <w:spacing w:after="0" w:line="16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reconvened Special Meeting can be accessed at 9:00 a.m., Eastern time, on Friday, July 23, 2021 by visiting https://www.cstproxy.com/churchillcapitaliv/2021. The completion of the business combination is subject to stockholder approval and satisfaction of other customary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range of over 500 miles and 0-60 mph in 2.5 seconds. Lucid Air is produced at Lucid's new factory in Casa Grande, Arizona, and customer deliveries are planned to begin in the second half of 2021.</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20" w:top="908"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7"/>
          <w:szCs w:val="17"/>
          <w:u w:val="single" w:color="auto"/>
          <w:color w:val="0462C1"/>
        </w:rPr>
        <w:t>www.sec.gov</w:t>
      </w:r>
      <w:r>
        <w:rPr>
          <w:rFonts w:ascii="Arial" w:cs="Arial" w:eastAsia="Arial" w:hAnsi="Arial"/>
          <w:sz w:val="17"/>
          <w:szCs w:val="17"/>
          <w:color w:val="auto"/>
        </w:rPr>
        <w:t>. The documents filed by CCIV with the SEC also may be obtained free of charge at CCIV's website at: https://iv.churchillcapitalcorp.com/# or upon written request to 640 Fifth Avenue, 12th Floor New York, NY 10019.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20" w:top="904"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 looking statements should not be relied upon as representing Lucid's and CCIV's assessments as of any date subsequent to the date of this communication. Accordingly, undue reliance should not be placed upon the forward-looking statements.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 Lipin / Lauren Odell / Christina Stenson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230-5930</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4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2021-07-22T12:01:45Z</dcterms:created>
  <dcterms:modified xsi:type="dcterms:W3CDTF">2021-07-22T12:01:45Z</dcterms:modified>
</cp:coreProperties>
</file>