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auto"/>
        <w:framePr w:w="580" w:h="128" w:wrap="auto" w:vAnchor="page" w:hAnchor="page" w:x="8520" w:y="8746"/>
        <w:rPr>
          <w:rFonts w:ascii="Arial" w:cs="Arial" w:eastAsia="Arial" w:hAnsi="Arial"/>
          <w:sz w:val="13"/>
          <w:szCs w:val="13"/>
          <w:b w:val="1"/>
          <w:bCs w:val="1"/>
          <w:color w:val="auto"/>
        </w:rPr>
      </w:pPr>
      <w:r>
        <w:rPr>
          <w:rFonts w:ascii="Arial" w:cs="Arial" w:eastAsia="Arial" w:hAnsi="Arial"/>
          <w:sz w:val="13"/>
          <w:szCs w:val="13"/>
          <w:b w:val="1"/>
          <w:bCs w:val="1"/>
          <w:color w:val="auto"/>
        </w:rPr>
        <w:t>Per Unit</w:t>
      </w:r>
    </w:p>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379" w:lineRule="exact"/>
        <w:rPr>
          <w:rFonts w:ascii="Arial" w:cs="Arial" w:eastAsia="Arial" w:hAnsi="Arial"/>
          <w:sz w:val="13"/>
          <w:szCs w:val="13"/>
          <w:b w:val="1"/>
          <w:bCs w:val="1"/>
          <w:color w:val="auto"/>
        </w:rPr>
      </w:pPr>
    </w:p>
    <w:p>
      <w:pPr>
        <w:jc w:val="right"/>
        <w:ind w:right="1640"/>
        <w:spacing w:after="0"/>
        <w:rPr>
          <w:sz w:val="20"/>
          <w:szCs w:val="20"/>
          <w:color w:val="auto"/>
        </w:rPr>
      </w:pPr>
      <w:r>
        <w:rPr>
          <w:rFonts w:ascii="Arial" w:cs="Arial" w:eastAsia="Arial" w:hAnsi="Arial"/>
          <w:sz w:val="16"/>
          <w:szCs w:val="16"/>
          <w:b w:val="1"/>
          <w:bCs w:val="1"/>
          <w:color w:val="auto"/>
        </w:rPr>
        <w:t>PROSPECTUS</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br w:type="column"/>
      </w:r>
    </w:p>
    <w:p>
      <w:pPr>
        <w:spacing w:after="0" w:line="200" w:lineRule="exact"/>
        <w:rPr>
          <w:rFonts w:ascii="Arial" w:cs="Arial" w:eastAsia="Arial" w:hAnsi="Arial"/>
          <w:sz w:val="13"/>
          <w:szCs w:val="13"/>
          <w:b w:val="1"/>
          <w:bCs w:val="1"/>
          <w:color w:val="auto"/>
        </w:rPr>
      </w:pPr>
    </w:p>
    <w:p>
      <w:pPr>
        <w:spacing w:after="0" w:line="247" w:lineRule="exact"/>
        <w:rPr>
          <w:rFonts w:ascii="Arial" w:cs="Arial" w:eastAsia="Arial" w:hAnsi="Arial"/>
          <w:sz w:val="13"/>
          <w:szCs w:val="13"/>
          <w:b w:val="1"/>
          <w:bCs w:val="1"/>
          <w:color w:val="auto"/>
        </w:rPr>
      </w:pPr>
    </w:p>
    <w:p>
      <w:pPr>
        <w:ind w:left="2940"/>
        <w:spacing w:after="0"/>
        <w:rPr>
          <w:sz w:val="20"/>
          <w:szCs w:val="20"/>
          <w:color w:val="auto"/>
        </w:rPr>
      </w:pPr>
      <w:r>
        <w:rPr>
          <w:rFonts w:ascii="Arial" w:cs="Arial" w:eastAsia="Arial" w:hAnsi="Arial"/>
          <w:sz w:val="17"/>
          <w:szCs w:val="17"/>
          <w:color w:val="auto"/>
        </w:rPr>
        <w:t>Filed Pursuant to Rule 424(b)(4)</w:t>
      </w:r>
    </w:p>
    <w:p>
      <w:pPr>
        <w:spacing w:after="0" w:line="35" w:lineRule="exact"/>
        <w:rPr>
          <w:rFonts w:ascii="Arial" w:cs="Arial" w:eastAsia="Arial" w:hAnsi="Arial"/>
          <w:sz w:val="13"/>
          <w:szCs w:val="13"/>
          <w:b w:val="1"/>
          <w:bCs w:val="1"/>
          <w:color w:val="auto"/>
        </w:rPr>
      </w:pPr>
    </w:p>
    <w:p>
      <w:pPr>
        <w:jc w:val="right"/>
        <w:ind w:right="239"/>
        <w:spacing w:after="0"/>
        <w:rPr>
          <w:sz w:val="20"/>
          <w:szCs w:val="20"/>
          <w:color w:val="auto"/>
        </w:rPr>
      </w:pPr>
      <w:r>
        <w:rPr>
          <w:rFonts w:ascii="Arial" w:cs="Arial" w:eastAsia="Arial" w:hAnsi="Arial"/>
          <w:sz w:val="18"/>
          <w:szCs w:val="18"/>
          <w:color w:val="auto"/>
        </w:rPr>
        <w:t>Registration Nos. 333-239856 and 333-240179</w:t>
      </w:r>
    </w:p>
    <w:p>
      <w:pPr>
        <w:spacing w:after="0" w:line="139" w:lineRule="exact"/>
        <w:rPr>
          <w:rFonts w:ascii="Arial" w:cs="Arial" w:eastAsia="Arial" w:hAnsi="Arial"/>
          <w:sz w:val="13"/>
          <w:szCs w:val="13"/>
          <w:b w:val="1"/>
          <w:bCs w:val="1"/>
          <w:color w:val="auto"/>
        </w:rPr>
      </w:pPr>
    </w:p>
    <w:p>
      <w:pPr>
        <w:spacing w:after="0"/>
        <w:rPr>
          <w:sz w:val="20"/>
          <w:szCs w:val="20"/>
          <w:color w:val="auto"/>
        </w:rPr>
      </w:pPr>
      <w:r>
        <w:rPr>
          <w:rFonts w:ascii="Arial" w:cs="Arial" w:eastAsia="Arial" w:hAnsi="Arial"/>
          <w:sz w:val="29"/>
          <w:szCs w:val="29"/>
          <w:b w:val="1"/>
          <w:bCs w:val="1"/>
          <w:color w:val="auto"/>
        </w:rPr>
        <w:t>$1,800,000,000</w:t>
      </w:r>
    </w:p>
    <w:p>
      <w:pPr>
        <w:spacing w:after="0" w:line="31" w:lineRule="exact"/>
        <w:rPr>
          <w:rFonts w:ascii="Arial" w:cs="Arial" w:eastAsia="Arial" w:hAnsi="Arial"/>
          <w:sz w:val="13"/>
          <w:szCs w:val="13"/>
          <w:b w:val="1"/>
          <w:bCs w:val="1"/>
          <w:color w:val="auto"/>
        </w:rPr>
      </w:pPr>
    </w:p>
    <w:p>
      <w:pPr>
        <w:sectPr>
          <w:pgSz w:w="11900" w:h="16838" w:orient="portrait"/>
          <w:cols w:equalWidth="0" w:num="2">
            <w:col w:w="3740" w:space="720"/>
            <w:col w:w="5679"/>
          </w:cols>
          <w:pgMar w:left="320" w:top="239" w:right="1440" w:bottom="1440" w:gutter="0" w:footer="0" w:header="0"/>
        </w:sectPr>
      </w:pPr>
    </w:p>
    <w:p>
      <w:pPr>
        <w:jc w:val="center"/>
        <w:ind w:right="-580"/>
        <w:spacing w:after="0"/>
        <w:rPr>
          <w:sz w:val="20"/>
          <w:szCs w:val="20"/>
          <w:color w:val="auto"/>
        </w:rPr>
      </w:pPr>
      <w:r>
        <w:rPr>
          <w:rFonts w:ascii="Arial" w:cs="Arial" w:eastAsia="Arial" w:hAnsi="Arial"/>
          <w:sz w:val="32"/>
          <w:szCs w:val="32"/>
          <w:b w:val="1"/>
          <w:bCs w:val="1"/>
          <w:color w:val="auto"/>
        </w:rPr>
        <w:t>Churchill Capital Corp IV</w:t>
      </w:r>
    </w:p>
    <w:p>
      <w:pPr>
        <w:spacing w:after="0" w:line="15" w:lineRule="exact"/>
        <w:rPr>
          <w:rFonts w:ascii="Arial" w:cs="Arial" w:eastAsia="Arial" w:hAnsi="Arial"/>
          <w:sz w:val="13"/>
          <w:szCs w:val="13"/>
          <w:b w:val="1"/>
          <w:bCs w:val="1"/>
          <w:color w:val="auto"/>
        </w:rPr>
      </w:pPr>
    </w:p>
    <w:p>
      <w:pPr>
        <w:jc w:val="center"/>
        <w:ind w:right="-580"/>
        <w:spacing w:after="0"/>
        <w:rPr>
          <w:sz w:val="20"/>
          <w:szCs w:val="20"/>
          <w:color w:val="auto"/>
        </w:rPr>
      </w:pPr>
      <w:r>
        <w:rPr>
          <w:rFonts w:ascii="Arial" w:cs="Arial" w:eastAsia="Arial" w:hAnsi="Arial"/>
          <w:sz w:val="29"/>
          <w:szCs w:val="29"/>
          <w:b w:val="1"/>
          <w:bCs w:val="1"/>
          <w:color w:val="auto"/>
        </w:rPr>
        <w:t>180,000,000 Units</w:t>
      </w:r>
    </w:p>
    <w:p>
      <w:pPr>
        <w:spacing w:after="0" w:line="9" w:lineRule="exact"/>
        <w:rPr>
          <w:rFonts w:ascii="Arial" w:cs="Arial" w:eastAsia="Arial" w:hAnsi="Arial"/>
          <w:sz w:val="13"/>
          <w:szCs w:val="13"/>
          <w:b w:val="1"/>
          <w:bCs w:val="1"/>
          <w:color w:val="auto"/>
        </w:rPr>
      </w:pPr>
    </w:p>
    <w:p>
      <w:pPr>
        <w:ind w:left="820" w:right="259" w:firstLine="360"/>
        <w:spacing w:after="0" w:line="209" w:lineRule="auto"/>
        <w:rPr>
          <w:sz w:val="20"/>
          <w:szCs w:val="20"/>
          <w:color w:val="auto"/>
        </w:rPr>
      </w:pPr>
      <w:r>
        <w:rPr>
          <w:rFonts w:ascii="Arial" w:cs="Arial" w:eastAsia="Arial" w:hAnsi="Arial"/>
          <w:sz w:val="14"/>
          <w:szCs w:val="14"/>
          <w:color w:val="auto"/>
        </w:rPr>
        <w:t>Churchill Capital Corp IV is a newly incorporated blank check company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business or industry.</w:t>
      </w:r>
    </w:p>
    <w:p>
      <w:pPr>
        <w:spacing w:after="0" w:line="3" w:lineRule="exact"/>
        <w:rPr>
          <w:rFonts w:ascii="Arial" w:cs="Arial" w:eastAsia="Arial" w:hAnsi="Arial"/>
          <w:sz w:val="13"/>
          <w:szCs w:val="13"/>
          <w:b w:val="1"/>
          <w:bCs w:val="1"/>
          <w:color w:val="auto"/>
        </w:rPr>
      </w:pPr>
    </w:p>
    <w:p>
      <w:pPr>
        <w:ind w:left="820" w:right="339" w:firstLine="360"/>
        <w:spacing w:after="0" w:line="207"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our Class A common stock and one-fifth of one redeemable warrant. Each whole warrant entitles the holder thereof to purchase one share of our Class A common stock at a price of $ 11.50 per share, subject to adjustment as described in this prospectus. Only whole warrants are exercisable. The warrants will become exercisable on the later of 30 days after the completion of our initial business combination and 12 months from the closing of this offering (the “warrant exercise date”), and will expire five years after the completion of our initial business combination or earlier upon redemption or liquidation (the “warrant expiration date”), as described in this prospectus. Subject to the terms and conditions described in this prospectus, we may redeem the warrants for cash once the warrants become exercisable. We have also granted the underwriters a 45-day option to purchase up to an additional 27,000,000 units to cover over-allotments, if any.</w:t>
      </w:r>
    </w:p>
    <w:p>
      <w:pPr>
        <w:spacing w:after="0" w:line="4" w:lineRule="exact"/>
        <w:rPr>
          <w:rFonts w:ascii="Arial" w:cs="Arial" w:eastAsia="Arial" w:hAnsi="Arial"/>
          <w:sz w:val="13"/>
          <w:szCs w:val="13"/>
          <w:b w:val="1"/>
          <w:bCs w:val="1"/>
          <w:color w:val="auto"/>
        </w:rPr>
      </w:pPr>
    </w:p>
    <w:p>
      <w:pPr>
        <w:ind w:left="820" w:right="259" w:firstLine="360"/>
        <w:spacing w:after="0" w:line="207"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our Class A common stock upon the completion of our initial business combination at a per share price, payable in cash, equal to the aggregate amount then on deposit in the trust account described below calculated as of two business days prior to the consummation of our initial business combination, including interest (net of amounts withdrawn to fund our working capital requirements, subject to an annual limit of $1,000,000, and/or to pay our taxes (“permitted withdrawals”)), divided by the number of then outstanding public shares, subject to the limitations described herein. If we are unable to complete our initial business combination within 24 months from the closing of this offering (or 27 months from the closing of this offering if we have executed a letter of intent, agreement in principle or definitive agreement for an initial business combination within 24 months from the closing of this offering),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as further described herein.</w:t>
      </w:r>
    </w:p>
    <w:p>
      <w:pPr>
        <w:spacing w:after="0" w:line="2" w:lineRule="exact"/>
        <w:rPr>
          <w:rFonts w:ascii="Arial" w:cs="Arial" w:eastAsia="Arial" w:hAnsi="Arial"/>
          <w:sz w:val="13"/>
          <w:szCs w:val="13"/>
          <w:b w:val="1"/>
          <w:bCs w:val="1"/>
          <w:color w:val="auto"/>
        </w:rPr>
      </w:pPr>
    </w:p>
    <w:p>
      <w:pPr>
        <w:ind w:left="820" w:right="259" w:firstLine="360"/>
        <w:spacing w:after="0" w:line="227" w:lineRule="auto"/>
        <w:rPr>
          <w:sz w:val="20"/>
          <w:szCs w:val="20"/>
          <w:color w:val="auto"/>
        </w:rPr>
      </w:pPr>
      <w:r>
        <w:rPr>
          <w:rFonts w:ascii="Arial" w:cs="Arial" w:eastAsia="Arial" w:hAnsi="Arial"/>
          <w:sz w:val="13"/>
          <w:szCs w:val="13"/>
          <w:color w:val="auto"/>
        </w:rPr>
        <w:t>Our sponsor, Churchill Sponsor IV LLC, is an affiliate of M. Klein and Company, LLC. Our sponsor has subscribed to purchase an aggregate of 37,450,000 warrants (or 42,850,000 warrants if the underwriters’ option to purchase additional units is exercised in full) at a price of $1.00 per warrant ( $37,450,000 in the aggregate, or $42,850,000 in the aggregate if the underwriters’ option to purchase additional units is exercised in full) in a private placement that will close simultaneously with the closing of this offering (the “Private Placement”). Each private placement warrant entitles the holder thereof to purchase one share of our Class A common stock at $11.50 per share, subject to adjustment as described in this prospectus.</w:t>
      </w:r>
    </w:p>
    <w:p>
      <w:pPr>
        <w:ind w:left="820" w:right="339" w:firstLine="360"/>
        <w:spacing w:after="0" w:line="210" w:lineRule="auto"/>
        <w:rPr>
          <w:sz w:val="20"/>
          <w:szCs w:val="20"/>
          <w:color w:val="auto"/>
        </w:rPr>
      </w:pPr>
      <w:r>
        <w:rPr>
          <w:rFonts w:ascii="Arial" w:cs="Arial" w:eastAsia="Arial" w:hAnsi="Arial"/>
          <w:sz w:val="14"/>
          <w:szCs w:val="14"/>
          <w:color w:val="auto"/>
        </w:rPr>
        <w:t>Our sponsor currently holds 51,750,000 shares of Class B common stock (up to 6,750,000 of which are subject to forfeiture depending on the extent to which the underwriters’ option to purchase additional units is exercised). The shares of Class B common stock will automatically convert into shares of Class A common stock at the time of our initial business combination on a one -for-one basis, subject to adjustment as provided herein.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w:t>
      </w:r>
    </w:p>
    <w:p>
      <w:pPr>
        <w:ind w:left="820" w:right="279" w:firstLine="360"/>
        <w:spacing w:after="0" w:line="197" w:lineRule="auto"/>
        <w:rPr>
          <w:sz w:val="20"/>
          <w:szCs w:val="20"/>
          <w:color w:val="auto"/>
        </w:rPr>
      </w:pPr>
      <w:r>
        <w:rPr>
          <w:rFonts w:ascii="Arial" w:cs="Arial" w:eastAsia="Arial" w:hAnsi="Arial"/>
          <w:sz w:val="14"/>
          <w:szCs w:val="14"/>
          <w:color w:val="auto"/>
        </w:rPr>
        <w:t>Prior to this offering, there has been no public market for our units, Class A common stock or warrants. We have been approved to list our units on the New York Stock Exchange (the “NYSE”), under the symbol “CCIV.U” on or promptly after the date of this prospectus. The Class A common stock and warrants constituting the units will begin separate trading on the 52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day following the date of this prospectus, subject to certain conditions. Once the securities constituting the units begin separate trading, we expect that the Class A common stock and warrants will be listed on the NYSE under the symbols “CCIV” and “CCIV WS,” respectively.</w:t>
      </w:r>
    </w:p>
    <w:p>
      <w:pPr>
        <w:spacing w:after="0" w:line="2" w:lineRule="exact"/>
        <w:rPr>
          <w:rFonts w:ascii="Arial" w:cs="Arial" w:eastAsia="Arial" w:hAnsi="Arial"/>
          <w:sz w:val="13"/>
          <w:szCs w:val="13"/>
          <w:b w:val="1"/>
          <w:bCs w:val="1"/>
          <w:color w:val="auto"/>
        </w:rPr>
      </w:pPr>
    </w:p>
    <w:p>
      <w:pPr>
        <w:jc w:val="both"/>
        <w:ind w:left="820" w:right="359" w:firstLine="360"/>
        <w:spacing w:after="0" w:line="26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an “emerging growth company” under applicable federal securities laws and will be subject to reduced public company reporting requirements. Investing in our securities involves risks. Please see “Risk Factors” on page </w:t>
      </w:r>
      <w:hyperlink w:anchor="page33">
        <w:r>
          <w:rPr>
            <w:rFonts w:ascii="Arial" w:cs="Arial" w:eastAsia="Arial" w:hAnsi="Arial"/>
            <w:sz w:val="16"/>
            <w:szCs w:val="16"/>
            <w:b w:val="1"/>
            <w:bCs w:val="1"/>
            <w:u w:val="single" w:color="auto"/>
            <w:color w:val="0000EE"/>
          </w:rPr>
          <w:t>32</w:t>
        </w:r>
      </w:hyperlink>
      <w:r>
        <w:rPr>
          <w:rFonts w:ascii="Arial" w:cs="Arial" w:eastAsia="Arial" w:hAnsi="Arial"/>
          <w:sz w:val="16"/>
          <w:szCs w:val="16"/>
          <w:b w:val="1"/>
          <w:bCs w:val="1"/>
          <w:color w:val="auto"/>
        </w:rPr>
        <w:t>. Investors will not be entitled to protections normally afforded to investors in Rule 419 blank check offerings.</w:t>
      </w:r>
    </w:p>
    <w:p>
      <w:pPr>
        <w:ind w:left="820" w:right="299" w:firstLine="360"/>
        <w:spacing w:after="0" w:line="185" w:lineRule="auto"/>
        <w:rPr>
          <w:sz w:val="20"/>
          <w:szCs w:val="20"/>
          <w:color w:val="auto"/>
        </w:rPr>
      </w:pPr>
      <w:r>
        <w:rPr>
          <w:rFonts w:ascii="Arial" w:cs="Arial" w:eastAsia="Arial" w:hAnsi="Arial"/>
          <w:sz w:val="14"/>
          <w:szCs w:val="14"/>
          <w:color w:val="auto"/>
        </w:rPr>
        <w:t>Neither the SEC nor any state securities commission has approved or disapproved of these securities or determined if this prospectus is truthful or complete. Any representation to the contrary is a criminal offense.</w:t>
      </w:r>
    </w:p>
    <w:p>
      <w:pPr>
        <w:spacing w:after="0" w:line="4" w:lineRule="exact"/>
        <w:rPr>
          <w:rFonts w:ascii="Arial" w:cs="Arial" w:eastAsia="Arial" w:hAnsi="Arial"/>
          <w:sz w:val="13"/>
          <w:szCs w:val="13"/>
          <w:b w:val="1"/>
          <w:bCs w:val="1"/>
          <w:color w:val="auto"/>
        </w:rPr>
      </w:pPr>
    </w:p>
    <w:p>
      <w:pPr>
        <w:ind w:left="9280"/>
        <w:spacing w:after="0"/>
        <w:rPr>
          <w:sz w:val="20"/>
          <w:szCs w:val="20"/>
          <w:color w:val="auto"/>
        </w:rPr>
      </w:pPr>
      <w:r>
        <w:rPr>
          <w:rFonts w:ascii="Arial" w:cs="Arial" w:eastAsia="Arial" w:hAnsi="Arial"/>
          <w:sz w:val="14"/>
          <w:szCs w:val="14"/>
          <w:b w:val="1"/>
          <w:bCs w:val="1"/>
          <w:color w:val="auto"/>
        </w:rPr>
        <w:t>Total</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527685</wp:posOffset>
            </wp:positionH>
            <wp:positionV relativeFrom="paragraph">
              <wp:posOffset>32385</wp:posOffset>
            </wp:positionV>
            <wp:extent cx="5168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11" w:lineRule="exact"/>
        <w:rPr>
          <w:rFonts w:ascii="Arial" w:cs="Arial" w:eastAsia="Arial" w:hAnsi="Arial"/>
          <w:sz w:val="13"/>
          <w:szCs w:val="13"/>
          <w:b w:val="1"/>
          <w:bCs w:val="1"/>
          <w:color w:val="auto"/>
        </w:rPr>
      </w:pPr>
    </w:p>
    <w:tbl>
      <w:tblPr>
        <w:tblLayout w:type="fixed"/>
        <w:tblInd w:w="8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Price to Public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5"/>
              </w:rPr>
              <w:t>10.00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1,800,000,000</w:t>
            </w:r>
          </w:p>
        </w:tc>
      </w:tr>
      <w:tr>
        <w:trPr>
          <w:trHeight w:val="175"/>
        </w:trPr>
        <w:tc>
          <w:tcPr>
            <w:tcW w:w="20" w:type="dxa"/>
            <w:vAlign w:val="bottom"/>
          </w:tcPr>
          <w:p>
            <w:pPr>
              <w:spacing w:after="0"/>
              <w:rPr>
                <w:sz w:val="15"/>
                <w:szCs w:val="15"/>
                <w:color w:val="auto"/>
              </w:rPr>
            </w:pPr>
          </w:p>
        </w:tc>
        <w:tc>
          <w:tcPr>
            <w:tcW w:w="7380" w:type="dxa"/>
            <w:vAlign w:val="bottom"/>
          </w:tcPr>
          <w:p>
            <w:pPr>
              <w:spacing w:after="0" w:line="176"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0"/>
                <w:szCs w:val="2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0.55</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99,000,000</w:t>
            </w:r>
          </w:p>
        </w:tc>
      </w:tr>
      <w:tr>
        <w:trPr>
          <w:trHeight w:val="176"/>
        </w:trPr>
        <w:tc>
          <w:tcPr>
            <w:tcW w:w="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1,701,000,000</w:t>
            </w:r>
          </w:p>
        </w:tc>
      </w:tr>
    </w:tbl>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527685</wp:posOffset>
            </wp:positionH>
            <wp:positionV relativeFrom="paragraph">
              <wp:posOffset>34290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42" w:lineRule="exact"/>
        <w:rPr>
          <w:rFonts w:ascii="Arial" w:cs="Arial" w:eastAsia="Arial" w:hAnsi="Arial"/>
          <w:sz w:val="13"/>
          <w:szCs w:val="13"/>
          <w:b w:val="1"/>
          <w:bCs w:val="1"/>
          <w:color w:val="auto"/>
        </w:rPr>
      </w:pPr>
    </w:p>
    <w:p>
      <w:pPr>
        <w:ind w:left="1180" w:right="259" w:hanging="353"/>
        <w:spacing w:after="0" w:line="210" w:lineRule="auto"/>
        <w:tabs>
          <w:tab w:leader="none" w:pos="1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$0.35 per unit, or $63,000,000 (or up to $72,450,000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 Does not include certain fees and expenses payable to the underwriters in connection with this offering. See also “Underwriting” for a description of compensation and other items of value payable to the underwriters.</w:t>
      </w:r>
    </w:p>
    <w:p>
      <w:pPr>
        <w:spacing w:after="0" w:line="4" w:lineRule="exact"/>
        <w:rPr>
          <w:rFonts w:ascii="Arial" w:cs="Arial" w:eastAsia="Arial" w:hAnsi="Arial"/>
          <w:sz w:val="13"/>
          <w:szCs w:val="13"/>
          <w:b w:val="1"/>
          <w:bCs w:val="1"/>
          <w:color w:val="auto"/>
        </w:rPr>
      </w:pPr>
    </w:p>
    <w:p>
      <w:pPr>
        <w:jc w:val="both"/>
        <w:ind w:left="820" w:right="399" w:firstLine="360"/>
        <w:spacing w:after="0" w:line="218"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$1,800.0 million, or $2,070.0 million if the underwriters’ option to purchase additional units is exercised in full ($10.00 per unit in either case), will be deposited into a U.S.-based trust account with Continental Stock Transfer &amp; Trust Company acting as trustee.</w:t>
      </w:r>
    </w:p>
    <w:p>
      <w:pPr>
        <w:spacing w:after="0" w:line="8" w:lineRule="exact"/>
        <w:rPr>
          <w:rFonts w:ascii="Arial" w:cs="Arial" w:eastAsia="Arial" w:hAnsi="Arial"/>
          <w:sz w:val="13"/>
          <w:szCs w:val="13"/>
          <w:b w:val="1"/>
          <w:bCs w:val="1"/>
          <w:color w:val="auto"/>
        </w:rPr>
      </w:pPr>
    </w:p>
    <w:p>
      <w:pPr>
        <w:ind w:left="820" w:right="279" w:firstLine="360"/>
        <w:spacing w:after="0" w:line="236" w:lineRule="auto"/>
        <w:rPr>
          <w:sz w:val="20"/>
          <w:szCs w:val="20"/>
          <w:color w:val="auto"/>
        </w:rPr>
      </w:pPr>
      <w:r>
        <w:rPr>
          <w:rFonts w:ascii="Arial" w:cs="Arial" w:eastAsia="Arial" w:hAnsi="Arial"/>
          <w:sz w:val="14"/>
          <w:szCs w:val="14"/>
          <w:color w:val="auto"/>
        </w:rPr>
        <w:t>The underwriters are offering the units for sale on a firm commitment basis. The underwriters expect to deliver the units to the purchasers on or about August 3, 2020.</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2790825</wp:posOffset>
            </wp:positionH>
            <wp:positionV relativeFrom="paragraph">
              <wp:posOffset>16510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 w:lineRule="exact"/>
        <w:rPr>
          <w:rFonts w:ascii="Arial" w:cs="Arial" w:eastAsia="Arial" w:hAnsi="Arial"/>
          <w:sz w:val="13"/>
          <w:szCs w:val="13"/>
          <w:b w:val="1"/>
          <w:bCs w:val="1"/>
          <w:color w:val="auto"/>
        </w:rPr>
      </w:pPr>
    </w:p>
    <w:tbl>
      <w:tblPr>
        <w:tblLayout w:type="fixed"/>
        <w:tblInd w:w="820" w:type="dxa"/>
        <w:tblCellMar>
          <w:top w:w="0" w:type="dxa"/>
          <w:left w:w="0" w:type="dxa"/>
          <w:bottom w:w="0" w:type="dxa"/>
          <w:right w:w="0" w:type="dxa"/>
        </w:tblCellMar>
      </w:tblPr>
      <w:tr>
        <w:trPr>
          <w:trHeight w:val="184"/>
        </w:trPr>
        <w:tc>
          <w:tcPr>
            <w:tcW w:w="2280" w:type="dxa"/>
            <w:vAlign w:val="bottom"/>
          </w:tcPr>
          <w:p>
            <w:pPr>
              <w:spacing w:after="0"/>
              <w:rPr>
                <w:sz w:val="20"/>
                <w:szCs w:val="20"/>
                <w:color w:val="auto"/>
              </w:rPr>
            </w:pPr>
            <w:r>
              <w:rPr>
                <w:rFonts w:ascii="Arial" w:cs="Arial" w:eastAsia="Arial" w:hAnsi="Arial"/>
                <w:sz w:val="16"/>
                <w:szCs w:val="16"/>
                <w:i w:val="1"/>
                <w:iCs w:val="1"/>
                <w:color w:val="auto"/>
              </w:rPr>
              <w:t>Global Coordinator &amp;</w:t>
            </w:r>
          </w:p>
        </w:tc>
        <w:tc>
          <w:tcPr>
            <w:tcW w:w="4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40"/>
              <w:spacing w:after="0"/>
              <w:rPr>
                <w:sz w:val="20"/>
                <w:szCs w:val="20"/>
                <w:color w:val="auto"/>
              </w:rPr>
            </w:pPr>
            <w:r>
              <w:rPr>
                <w:rFonts w:ascii="Arial" w:cs="Arial" w:eastAsia="Arial" w:hAnsi="Arial"/>
                <w:sz w:val="16"/>
                <w:szCs w:val="16"/>
                <w:i w:val="1"/>
                <w:iCs w:val="1"/>
                <w:color w:val="auto"/>
              </w:rPr>
              <w:t>Joint Bookrunner</w:t>
            </w:r>
          </w:p>
        </w:tc>
        <w:tc>
          <w:tcPr>
            <w:tcW w:w="4580" w:type="dxa"/>
            <w:vAlign w:val="bottom"/>
          </w:tcPr>
          <w:p>
            <w:pPr>
              <w:jc w:val="center"/>
              <w:spacing w:after="0"/>
              <w:rPr>
                <w:sz w:val="20"/>
                <w:szCs w:val="20"/>
                <w:color w:val="auto"/>
              </w:rPr>
            </w:pPr>
            <w:r>
              <w:rPr>
                <w:rFonts w:ascii="Arial" w:cs="Arial" w:eastAsia="Arial" w:hAnsi="Arial"/>
                <w:sz w:val="16"/>
                <w:szCs w:val="16"/>
                <w:i w:val="1"/>
                <w:iCs w:val="1"/>
                <w:color w:val="auto"/>
                <w:w w:val="99"/>
              </w:rPr>
              <w:t>Joint Bookrunner</w:t>
            </w:r>
          </w:p>
        </w:tc>
        <w:tc>
          <w:tcPr>
            <w:tcW w:w="2200" w:type="dxa"/>
            <w:vAlign w:val="bottom"/>
            <w:vMerge w:val="restart"/>
          </w:tcPr>
          <w:p>
            <w:pPr>
              <w:ind w:left="1020"/>
              <w:spacing w:after="0"/>
              <w:rPr>
                <w:sz w:val="20"/>
                <w:szCs w:val="20"/>
                <w:color w:val="auto"/>
              </w:rPr>
            </w:pPr>
            <w:r>
              <w:rPr>
                <w:rFonts w:ascii="Arial" w:cs="Arial" w:eastAsia="Arial" w:hAnsi="Arial"/>
                <w:sz w:val="16"/>
                <w:szCs w:val="16"/>
                <w:i w:val="1"/>
                <w:iCs w:val="1"/>
                <w:color w:val="auto"/>
                <w:w w:val="95"/>
              </w:rPr>
              <w:t>Joint Bookrunner</w:t>
            </w:r>
          </w:p>
        </w:tc>
        <w:tc>
          <w:tcPr>
            <w:tcW w:w="0" w:type="dxa"/>
            <w:vAlign w:val="bottom"/>
          </w:tcPr>
          <w:p>
            <w:pPr>
              <w:spacing w:after="0"/>
              <w:rPr>
                <w:sz w:val="1"/>
                <w:szCs w:val="1"/>
                <w:color w:val="auto"/>
              </w:rPr>
            </w:pPr>
          </w:p>
        </w:tc>
      </w:tr>
      <w:tr>
        <w:trPr>
          <w:trHeight w:val="68"/>
        </w:trPr>
        <w:tc>
          <w:tcPr>
            <w:tcW w:w="2280" w:type="dxa"/>
            <w:vAlign w:val="bottom"/>
            <w:vMerge w:val="restart"/>
          </w:tcPr>
          <w:p>
            <w:pPr>
              <w:ind w:left="320"/>
              <w:spacing w:after="0"/>
              <w:rPr>
                <w:sz w:val="20"/>
                <w:szCs w:val="20"/>
                <w:color w:val="auto"/>
              </w:rPr>
            </w:pPr>
            <w:r>
              <w:rPr>
                <w:rFonts w:ascii="Arial" w:cs="Arial" w:eastAsia="Arial" w:hAnsi="Arial"/>
                <w:sz w:val="25"/>
                <w:szCs w:val="25"/>
                <w:b w:val="1"/>
                <w:bCs w:val="1"/>
                <w:color w:val="auto"/>
              </w:rPr>
              <w:t>Citigroup</w:t>
            </w:r>
          </w:p>
        </w:tc>
        <w:tc>
          <w:tcPr>
            <w:tcW w:w="458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93"/>
              </w:rPr>
              <w:t>Goldman Sachs &amp; Co. LLC</w:t>
            </w: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280" w:type="dxa"/>
            <w:vAlign w:val="bottom"/>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2200" w:type="dxa"/>
            <w:vAlign w:val="bottom"/>
          </w:tcPr>
          <w:p>
            <w:pPr>
              <w:ind w:left="840"/>
              <w:spacing w:after="0"/>
              <w:rPr>
                <w:sz w:val="20"/>
                <w:szCs w:val="20"/>
                <w:color w:val="auto"/>
              </w:rPr>
            </w:pPr>
            <w:r>
              <w:rPr>
                <w:rFonts w:ascii="Arial" w:cs="Arial" w:eastAsia="Arial" w:hAnsi="Arial"/>
                <w:sz w:val="25"/>
                <w:szCs w:val="25"/>
                <w:b w:val="1"/>
                <w:bCs w:val="1"/>
                <w:color w:val="auto"/>
                <w:w w:val="94"/>
              </w:rPr>
              <w:t>J.P. Morgan</w:t>
            </w:r>
          </w:p>
        </w:tc>
        <w:tc>
          <w:tcPr>
            <w:tcW w:w="0" w:type="dxa"/>
            <w:vAlign w:val="bottom"/>
          </w:tcPr>
          <w:p>
            <w:pPr>
              <w:spacing w:after="0"/>
              <w:rPr>
                <w:sz w:val="1"/>
                <w:szCs w:val="1"/>
                <w:color w:val="auto"/>
              </w:rPr>
            </w:pPr>
          </w:p>
        </w:tc>
      </w:tr>
    </w:tbl>
    <w:p>
      <w:pPr>
        <w:ind w:left="4900"/>
        <w:spacing w:after="0" w:line="190" w:lineRule="auto"/>
        <w:rPr>
          <w:sz w:val="20"/>
          <w:szCs w:val="20"/>
          <w:color w:val="auto"/>
        </w:rPr>
      </w:pPr>
      <w:r>
        <w:rPr>
          <w:rFonts w:ascii="Arial" w:cs="Arial" w:eastAsia="Arial" w:hAnsi="Arial"/>
          <w:sz w:val="11"/>
          <w:szCs w:val="11"/>
          <w:i w:val="1"/>
          <w:iCs w:val="1"/>
          <w:color w:val="auto"/>
        </w:rPr>
        <w:t>Co-Managers</w:t>
      </w:r>
    </w:p>
    <w:p>
      <w:pPr>
        <w:ind w:left="820"/>
        <w:spacing w:after="0" w:line="188" w:lineRule="auto"/>
        <w:rPr>
          <w:sz w:val="20"/>
          <w:szCs w:val="20"/>
          <w:color w:val="auto"/>
        </w:rPr>
      </w:pPr>
      <w:r>
        <w:rPr>
          <w:rFonts w:ascii="Arial" w:cs="Arial" w:eastAsia="Arial" w:hAnsi="Arial"/>
          <w:sz w:val="21"/>
          <w:szCs w:val="21"/>
          <w:b w:val="1"/>
          <w:bCs w:val="1"/>
          <w:color w:val="auto"/>
        </w:rPr>
        <w:t>Academy Securities, Inc.</w:t>
      </w:r>
    </w:p>
    <w:p>
      <w:pPr>
        <w:ind w:left="2620"/>
        <w:spacing w:after="0" w:line="192" w:lineRule="auto"/>
        <w:rPr>
          <w:sz w:val="20"/>
          <w:szCs w:val="20"/>
          <w:color w:val="auto"/>
        </w:rPr>
      </w:pPr>
      <w:r>
        <w:rPr>
          <w:rFonts w:ascii="Arial" w:cs="Arial" w:eastAsia="Arial" w:hAnsi="Arial"/>
          <w:sz w:val="22"/>
          <w:szCs w:val="22"/>
          <w:b w:val="1"/>
          <w:bCs w:val="1"/>
          <w:color w:val="auto"/>
        </w:rPr>
        <w:t>Blaylock Van, LLC</w:t>
      </w:r>
    </w:p>
    <w:p>
      <w:pPr>
        <w:ind w:left="4060"/>
        <w:spacing w:after="0" w:line="192" w:lineRule="auto"/>
        <w:rPr>
          <w:sz w:val="20"/>
          <w:szCs w:val="20"/>
          <w:color w:val="auto"/>
        </w:rPr>
      </w:pPr>
      <w:r>
        <w:rPr>
          <w:rFonts w:ascii="Arial" w:cs="Arial" w:eastAsia="Arial" w:hAnsi="Arial"/>
          <w:sz w:val="22"/>
          <w:szCs w:val="22"/>
          <w:b w:val="1"/>
          <w:bCs w:val="1"/>
          <w:color w:val="auto"/>
        </w:rPr>
        <w:t>Drexel Hamilton, LLC</w:t>
      </w:r>
    </w:p>
    <w:p>
      <w:pPr>
        <w:ind w:left="5860"/>
        <w:spacing w:after="0" w:line="188" w:lineRule="auto"/>
        <w:rPr>
          <w:sz w:val="20"/>
          <w:szCs w:val="20"/>
          <w:color w:val="auto"/>
        </w:rPr>
      </w:pPr>
      <w:r>
        <w:rPr>
          <w:rFonts w:ascii="Arial" w:cs="Arial" w:eastAsia="Arial" w:hAnsi="Arial"/>
          <w:sz w:val="21"/>
          <w:szCs w:val="21"/>
          <w:b w:val="1"/>
          <w:bCs w:val="1"/>
          <w:color w:val="auto"/>
        </w:rPr>
        <w:t>Siebert Williams Shank &amp; Co., LLC</w:t>
      </w:r>
    </w:p>
    <w:p>
      <w:pPr>
        <w:jc w:val="right"/>
        <w:ind w:right="239"/>
        <w:spacing w:after="0"/>
        <w:rPr>
          <w:sz w:val="20"/>
          <w:szCs w:val="20"/>
          <w:color w:val="auto"/>
        </w:rPr>
      </w:pPr>
      <w:r>
        <w:rPr>
          <w:rFonts w:ascii="Arial" w:cs="Arial" w:eastAsia="Arial" w:hAnsi="Arial"/>
          <w:sz w:val="22"/>
          <w:szCs w:val="22"/>
          <w:b w:val="1"/>
          <w:bCs w:val="1"/>
          <w:color w:val="auto"/>
        </w:rPr>
        <w:t>Tigress Financial Partners LLC</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2790825</wp:posOffset>
            </wp:positionH>
            <wp:positionV relativeFrom="paragraph">
              <wp:posOffset>-20955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 w:lineRule="exact"/>
        <w:rPr>
          <w:rFonts w:ascii="Arial" w:cs="Arial" w:eastAsia="Arial" w:hAnsi="Arial"/>
          <w:sz w:val="13"/>
          <w:szCs w:val="13"/>
          <w:b w:val="1"/>
          <w:bCs w:val="1"/>
          <w:color w:val="auto"/>
        </w:rPr>
      </w:pPr>
    </w:p>
    <w:p>
      <w:pPr>
        <w:ind w:left="4860"/>
        <w:spacing w:after="0"/>
        <w:rPr>
          <w:sz w:val="20"/>
          <w:szCs w:val="20"/>
          <w:color w:val="auto"/>
        </w:rPr>
      </w:pPr>
      <w:r>
        <w:rPr>
          <w:rFonts w:ascii="Arial" w:cs="Arial" w:eastAsia="Arial" w:hAnsi="Arial"/>
          <w:sz w:val="18"/>
          <w:szCs w:val="18"/>
          <w:color w:val="auto"/>
        </w:rPr>
        <w:t>July 30, 2020</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920" w:type="dxa"/>
            <w:vAlign w:val="bottom"/>
            <w:gridSpan w:val="3"/>
            <w:shd w:val="clear" w:color="auto" w:fill="CCEEFF"/>
          </w:tcPr>
          <w:p>
            <w:pPr>
              <w:spacing w:after="0" w:line="189"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SUMMARY</w:t>
              </w:r>
            </w:hyperlink>
          </w:p>
        </w:tc>
        <w:tc>
          <w:tcPr>
            <w:tcW w:w="130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92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CAUTIONARY NOTE REGARDING FORWARD-LOOKING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64</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DIVIDEND POLICY</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DILUTION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CAPITALIZATION</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0000EE"/>
            </w:tcBorders>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MANAGEMENT’S DISCUSSION AND ANALYSIS OF FINANCIAL CONDITION AND</w:t>
              </w:r>
            </w:hyperlink>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20" w:type="dxa"/>
            <w:vAlign w:val="bottom"/>
            <w:gridSpan w:val="3"/>
          </w:tcPr>
          <w:p>
            <w:pPr>
              <w:ind w:left="18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RESULTS OF OPERATIONS</w:t>
              </w:r>
            </w:hyperlink>
          </w:p>
        </w:tc>
        <w:tc>
          <w:tcPr>
            <w:tcW w:w="132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72</w:t>
              </w:r>
            </w:hyperlink>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4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PROPOSED BUSINESS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79</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MANAGEMENT</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111</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PRINCIPAL STOCKHOLDERS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122</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CERTAIN RELATIONSHIPS AND RELATED PARTY TRANSACTIONS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125</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DESCRIPTION OF SECURITIES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128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UNITED STATES FEDERAL INCOME TAX CONSIDERATIONS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142</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UNDERWRITING</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150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LEGAL MATTERS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157</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EXPERTS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157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WHERE YOU CAN FIND ADDITIONAL INFORMATION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157</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INDEX TO FINANCIAL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F-1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164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935" cy="816483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131" w:lineRule="exact"/>
        <w:rPr>
          <w:sz w:val="20"/>
          <w:szCs w:val="20"/>
          <w:color w:val="auto"/>
        </w:rPr>
      </w:pPr>
    </w:p>
    <w:p>
      <w:pPr>
        <w:ind w:left="2000" w:right="839" w:hanging="354"/>
        <w:spacing w:after="0" w:line="27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certificate of incorporation to be in effect upon the completion of this offering;</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130" w:lineRule="exact"/>
        <w:rPr>
          <w:rFonts w:ascii="Arial" w:cs="Arial" w:eastAsia="Arial" w:hAnsi="Arial"/>
          <w:sz w:val="18"/>
          <w:szCs w:val="18"/>
          <w:color w:val="auto"/>
        </w:rPr>
      </w:pPr>
    </w:p>
    <w:p>
      <w:pPr>
        <w:ind w:left="2000" w:right="679" w:hanging="354"/>
        <w:spacing w:after="0" w:line="270" w:lineRule="auto"/>
        <w:tabs>
          <w:tab w:leader="none" w:pos="20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“completion window” is the period following the completion of this offering at the end of which, if we have not completed our initial business combination,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and as further described herein. The completion window ends 24 months from the closing of this offering, or 27 months from the closing of this offering if we have executed a letter of intent, agreement in principle or definitive agreement for an initial business combination within 24 months from the closing of this offering;</w:t>
      </w:r>
    </w:p>
    <w:p>
      <w:pPr>
        <w:spacing w:after="0" w:line="72" w:lineRule="exact"/>
        <w:rPr>
          <w:rFonts w:ascii="Arial" w:cs="Arial" w:eastAsia="Arial" w:hAnsi="Arial"/>
          <w:sz w:val="17"/>
          <w:szCs w:val="17"/>
          <w:color w:val="auto"/>
        </w:rPr>
      </w:pPr>
    </w:p>
    <w:p>
      <w:pPr>
        <w:ind w:left="2000" w:hanging="354"/>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“directors” are to our directors and director nominees;</w:t>
      </w:r>
    </w:p>
    <w:p>
      <w:pPr>
        <w:spacing w:after="0" w:line="130" w:lineRule="exact"/>
        <w:rPr>
          <w:rFonts w:ascii="Arial" w:cs="Arial" w:eastAsia="Arial" w:hAnsi="Arial"/>
          <w:sz w:val="18"/>
          <w:szCs w:val="18"/>
          <w:color w:val="auto"/>
        </w:rPr>
      </w:pPr>
    </w:p>
    <w:p>
      <w:pPr>
        <w:ind w:left="2000" w:right="739" w:hanging="354"/>
        <w:spacing w:after="0" w:line="259"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78" w:lineRule="exact"/>
        <w:rPr>
          <w:rFonts w:ascii="Arial" w:cs="Arial" w:eastAsia="Arial" w:hAnsi="Arial"/>
          <w:sz w:val="18"/>
          <w:szCs w:val="18"/>
          <w:color w:val="auto"/>
        </w:rPr>
      </w:pPr>
    </w:p>
    <w:p>
      <w:pPr>
        <w:ind w:left="2000" w:right="1059" w:hanging="354"/>
        <w:spacing w:after="0" w:line="263"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89" w:lineRule="exact"/>
        <w:rPr>
          <w:rFonts w:ascii="Arial" w:cs="Arial" w:eastAsia="Arial" w:hAnsi="Arial"/>
          <w:sz w:val="18"/>
          <w:szCs w:val="18"/>
          <w:color w:val="auto"/>
        </w:rPr>
      </w:pPr>
    </w:p>
    <w:p>
      <w:pPr>
        <w:ind w:left="2000" w:right="679" w:hanging="354"/>
        <w:spacing w:after="0" w:line="27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any other holders of our founder shares immediately prior to this offering;</w:t>
      </w:r>
    </w:p>
    <w:p>
      <w:pPr>
        <w:spacing w:after="0" w:line="62" w:lineRule="exact"/>
        <w:rPr>
          <w:rFonts w:ascii="Arial" w:cs="Arial" w:eastAsia="Arial" w:hAnsi="Arial"/>
          <w:sz w:val="18"/>
          <w:szCs w:val="18"/>
          <w:color w:val="auto"/>
        </w:rPr>
      </w:pPr>
    </w:p>
    <w:p>
      <w:pPr>
        <w:ind w:left="2000" w:right="979" w:hanging="354"/>
        <w:spacing w:after="0" w:line="27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the form of which is filed as an exhibit to the registration statement of which this prospectus forms a part;</w:t>
      </w:r>
    </w:p>
    <w:p>
      <w:pPr>
        <w:spacing w:after="0" w:line="75" w:lineRule="exact"/>
        <w:rPr>
          <w:rFonts w:ascii="Arial" w:cs="Arial" w:eastAsia="Arial" w:hAnsi="Arial"/>
          <w:sz w:val="18"/>
          <w:szCs w:val="18"/>
          <w:color w:val="auto"/>
        </w:rPr>
      </w:pPr>
    </w:p>
    <w:p>
      <w:pPr>
        <w:ind w:left="2000" w:right="1279" w:hanging="354"/>
        <w:spacing w:after="0" w:line="27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 Klein and Company” are to M. Klein and Company, LLC, a Delaware limited liability company and its affiliates;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30" w:lineRule="exact"/>
        <w:rPr>
          <w:rFonts w:ascii="Arial" w:cs="Arial" w:eastAsia="Arial" w:hAnsi="Arial"/>
          <w:sz w:val="18"/>
          <w:szCs w:val="18"/>
          <w:color w:val="auto"/>
        </w:rPr>
      </w:pPr>
    </w:p>
    <w:p>
      <w:pPr>
        <w:ind w:left="2000" w:right="959" w:hanging="354"/>
        <w:spacing w:after="0" w:line="27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“permitted withdrawals” means amounts withdrawn to fund our working capital requirements, subject to an annual limit of $1,000,000, and/or to pay our taxes;</w:t>
      </w:r>
    </w:p>
    <w:p>
      <w:pPr>
        <w:spacing w:after="0" w:line="62" w:lineRule="exact"/>
        <w:rPr>
          <w:rFonts w:ascii="Arial" w:cs="Arial" w:eastAsia="Arial" w:hAnsi="Arial"/>
          <w:sz w:val="18"/>
          <w:szCs w:val="18"/>
          <w:color w:val="auto"/>
        </w:rPr>
      </w:pPr>
    </w:p>
    <w:p>
      <w:pPr>
        <w:ind w:left="2000" w:right="699" w:hanging="354"/>
        <w:spacing w:after="0" w:line="25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Placement” are to a subscription of 37,450,000 warrants (or 42,850,000 warrants in the aggregate if the underwriters’ option to purchase additional units is exercised in full) at a price of $1.00 per warrant ($37,450,000 in the aggregate, or $42,850,000 in the aggregate if the underwriters’ option to purchase additional units is exercised in full) by our sponsor in a private placement that will close simultaneously with the closing of this offering.</w:t>
      </w:r>
    </w:p>
    <w:p>
      <w:pPr>
        <w:spacing w:after="0" w:line="93" w:lineRule="exact"/>
        <w:rPr>
          <w:rFonts w:ascii="Arial" w:cs="Arial" w:eastAsia="Arial" w:hAnsi="Arial"/>
          <w:sz w:val="18"/>
          <w:szCs w:val="18"/>
          <w:color w:val="auto"/>
        </w:rPr>
      </w:pPr>
    </w:p>
    <w:p>
      <w:pPr>
        <w:ind w:left="2000" w:hanging="354"/>
        <w:spacing w:after="0"/>
        <w:tabs>
          <w:tab w:leader="none" w:pos="20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“private placement warrants” are to the warrants issued to our sponsor in the Private Placement;</w:t>
      </w:r>
    </w:p>
    <w:p>
      <w:pPr>
        <w:spacing w:after="0" w:line="128" w:lineRule="exact"/>
        <w:rPr>
          <w:rFonts w:ascii="Arial" w:cs="Arial" w:eastAsia="Arial" w:hAnsi="Arial"/>
          <w:sz w:val="17"/>
          <w:szCs w:val="17"/>
          <w:color w:val="auto"/>
        </w:rPr>
      </w:pPr>
    </w:p>
    <w:p>
      <w:pPr>
        <w:ind w:left="2000" w:right="659" w:hanging="354"/>
        <w:spacing w:after="0" w:line="27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ind w:left="2000" w:right="659" w:hanging="354"/>
        <w:spacing w:after="0" w:line="286" w:lineRule="auto"/>
        <w:tabs>
          <w:tab w:leader="none" w:pos="20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ectPr>
          <w:pgSz w:w="11900" w:h="16838" w:orient="portrait"/>
          <w:cols w:equalWidth="0" w:num="1">
            <w:col w:w="10139"/>
          </w:cols>
          <w:pgMar w:left="320" w:top="131" w:right="1440" w:bottom="1440" w:gutter="0" w:footer="0" w:header="0"/>
          <w:type w:val="continuous"/>
        </w:sectPr>
      </w:pP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301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935" cy="83019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69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Churchill Sponsor IV LLC, a Delaware limited liability company and an affiliate of M. Klein and Company;</w:t>
      </w:r>
    </w:p>
    <w:p>
      <w:pPr>
        <w:spacing w:after="0" w:line="62" w:lineRule="exact"/>
        <w:rPr>
          <w:rFonts w:ascii="Arial" w:cs="Arial" w:eastAsia="Arial" w:hAnsi="Arial"/>
          <w:sz w:val="18"/>
          <w:szCs w:val="18"/>
          <w:color w:val="auto"/>
        </w:rPr>
      </w:pPr>
    </w:p>
    <w:p>
      <w:pPr>
        <w:ind w:left="2000" w:right="103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“underwriters’ option to purchase additional units” are to the underwriters’ 45-day option to purchase up to an additional 27,000,000 units to cover over-allotments, if any;</w:t>
      </w:r>
    </w:p>
    <w:p>
      <w:pPr>
        <w:spacing w:after="0" w:line="62" w:lineRule="exact"/>
        <w:rPr>
          <w:rFonts w:ascii="Arial" w:cs="Arial" w:eastAsia="Arial" w:hAnsi="Arial"/>
          <w:sz w:val="18"/>
          <w:szCs w:val="18"/>
          <w:color w:val="auto"/>
        </w:rPr>
      </w:pPr>
    </w:p>
    <w:p>
      <w:pPr>
        <w:ind w:left="2000" w:right="859" w:hanging="354"/>
        <w:spacing w:after="0" w:line="308"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“warrants” are to our warrants sold as part of the units in this offering (whether they are purchased in this offering or thereafter in the open market) and the private placement warrants;</w:t>
      </w:r>
    </w:p>
    <w:p>
      <w:pPr>
        <w:spacing w:after="0" w:line="38" w:lineRule="exact"/>
        <w:rPr>
          <w:rFonts w:ascii="Arial" w:cs="Arial" w:eastAsia="Arial" w:hAnsi="Arial"/>
          <w:sz w:val="17"/>
          <w:szCs w:val="17"/>
          <w:color w:val="auto"/>
        </w:rPr>
      </w:pPr>
    </w:p>
    <w:p>
      <w:pPr>
        <w:jc w:val="both"/>
        <w:ind w:left="2000" w:right="839" w:hanging="354"/>
        <w:spacing w:after="0" w:line="263"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 exercise date” are to the date on which the warrants will become exercisable, which is the later of 30 days after the completion of our initial business combination and 12 months from the closing of this offering;</w:t>
      </w:r>
    </w:p>
    <w:p>
      <w:pPr>
        <w:spacing w:after="0" w:line="75" w:lineRule="exact"/>
        <w:rPr>
          <w:rFonts w:ascii="Arial" w:cs="Arial" w:eastAsia="Arial" w:hAnsi="Arial"/>
          <w:sz w:val="18"/>
          <w:szCs w:val="18"/>
          <w:color w:val="auto"/>
        </w:rPr>
      </w:pPr>
    </w:p>
    <w:p>
      <w:pPr>
        <w:ind w:left="2000" w:right="759" w:hanging="354"/>
        <w:spacing w:after="0" w:line="308"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“warrant expiration date” are to the date on which the warrants expire, which is five years after the completion of our initial business combination or earlier upon redemption or liquidation; and</w:t>
      </w:r>
    </w:p>
    <w:p>
      <w:pPr>
        <w:spacing w:after="0" w:line="38" w:lineRule="exact"/>
        <w:rPr>
          <w:rFonts w:ascii="Arial" w:cs="Arial" w:eastAsia="Arial" w:hAnsi="Arial"/>
          <w:sz w:val="17"/>
          <w:szCs w:val="17"/>
          <w:color w:val="auto"/>
        </w:rPr>
      </w:pPr>
    </w:p>
    <w:p>
      <w:pPr>
        <w:ind w:left="2000" w:right="133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Churchill Capital Corp IV, a Delaware corporation.</w:t>
      </w:r>
    </w:p>
    <w:p>
      <w:pPr>
        <w:spacing w:after="0" w:line="62" w:lineRule="exact"/>
        <w:rPr>
          <w:sz w:val="20"/>
          <w:szCs w:val="20"/>
          <w:color w:val="auto"/>
        </w:rPr>
      </w:pPr>
    </w:p>
    <w:p>
      <w:pPr>
        <w:ind w:left="1280" w:right="759" w:firstLine="360"/>
        <w:spacing w:after="0" w:line="263"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option to purchase additional units and the forfeiture by our sponsor of 6,750,000 founder shares.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8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 year career, including more than two decades at Citigroup Inc.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84" w:lineRule="exact"/>
        <w:rPr>
          <w:sz w:val="20"/>
          <w:szCs w:val="20"/>
          <w:color w:val="auto"/>
        </w:rPr>
      </w:pPr>
    </w:p>
    <w:p>
      <w:pPr>
        <w:ind w:left="1280" w:right="75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Churchill Capital Corp (“CCC”), a special purpose acquisition company that completed a $690 million initial public offering in September 2018 and merged in May 2019 with Clarivate Analytics (“Clarivate”), a leading provider of comprehensive intellectual property and scientific information, analytical tools, and services.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80" w:right="679" w:firstLine="360"/>
        <w:spacing w:after="0" w:line="272"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 On July 12, 2020, Churchill Capital Corp III entered into a definitive agreement to merge with MultiPlan, Inc., a technology-enabled provider of end-to-end healthcare cost management solutions.</w:t>
      </w:r>
    </w:p>
    <w:p>
      <w:pPr>
        <w:spacing w:after="0" w:line="69"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(“Strategic Partners”). Such Strategic Partners may invest in our sponsor, thereby sharing in the appreciation of founder shares and private placement warrants, and assist M. Klein and Company in evaluating potential acquisition targets. In addition, Glenn R. August, the CEO and Founder of Oak Hill Advisors, L.P.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(“Operating Partners” and, together with our Strategic Partners, our “Strategic and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59"/>
        <w:spacing w:after="0" w:line="286" w:lineRule="auto"/>
        <w:rPr>
          <w:sz w:val="20"/>
          <w:szCs w:val="20"/>
          <w:color w:val="auto"/>
        </w:rPr>
      </w:pPr>
      <w:r>
        <w:rPr>
          <w:rFonts w:ascii="Arial" w:cs="Arial" w:eastAsia="Arial" w:hAnsi="Arial"/>
          <w:sz w:val="17"/>
          <w:szCs w:val="17"/>
          <w:color w:val="auto"/>
        </w:rPr>
        <w:t>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57"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74" w:lineRule="exact"/>
        <w:rPr>
          <w:sz w:val="20"/>
          <w:szCs w:val="20"/>
          <w:color w:val="auto"/>
        </w:rPr>
      </w:pPr>
    </w:p>
    <w:p>
      <w:pPr>
        <w:ind w:left="1280" w:right="89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69"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Our Sponsor will set aside a portion of its interest in the founder shares and private placement warrants (with a current value not to exceed $5.0 million) to benefit HOPE Enterprise Corporation, an organization that seeks to strengthen underserved communities, build assets and improve lives in economically distressed areas of the southern United States by providing access to high quality financial products and related services. Mr. William J. Bynum, one of our Director Nominees, is the founder and Chief Executive Officer of HOPE Enterprise Corporation. In addition, our Sponsor will set aside a portion of its interest in the founders shares and private placement warrants to benefit a philanthropic entity, Another America LLC, in order to fund various racial justice initiatives and select Historically Black Colleges and Universities activities.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strategy is to:</w:t>
      </w:r>
    </w:p>
    <w:p>
      <w:pPr>
        <w:spacing w:after="0" w:line="158" w:lineRule="exact"/>
        <w:rPr>
          <w:sz w:val="20"/>
          <w:szCs w:val="20"/>
          <w:color w:val="auto"/>
        </w:rPr>
      </w:pPr>
    </w:p>
    <w:p>
      <w:pPr>
        <w:ind w:left="2000" w:right="77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57" w:lineRule="exact"/>
        <w:rPr>
          <w:rFonts w:ascii="Arial" w:cs="Arial" w:eastAsia="Arial" w:hAnsi="Arial"/>
          <w:sz w:val="18"/>
          <w:szCs w:val="18"/>
          <w:color w:val="auto"/>
        </w:rPr>
      </w:pPr>
    </w:p>
    <w:p>
      <w:pPr>
        <w:ind w:left="2000" w:right="87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management team and M. Klein and Company have experience in: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17" w:lineRule="exact"/>
        <w:rPr>
          <w:rFonts w:ascii="Arial" w:cs="Arial" w:eastAsia="Arial" w:hAnsi="Arial"/>
          <w:sz w:val="18"/>
          <w:szCs w:val="18"/>
          <w:color w:val="auto"/>
        </w:rPr>
      </w:pPr>
    </w:p>
    <w:p>
      <w:pPr>
        <w:ind w:left="2000" w:right="81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62" w:lineRule="exact"/>
        <w:rPr>
          <w:rFonts w:ascii="Arial" w:cs="Arial" w:eastAsia="Arial" w:hAnsi="Arial"/>
          <w:sz w:val="18"/>
          <w:szCs w:val="18"/>
          <w:color w:val="auto"/>
        </w:rPr>
      </w:pPr>
    </w:p>
    <w:p>
      <w:pPr>
        <w:ind w:left="2000" w:right="7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17" w:lineRule="exact"/>
        <w:rPr>
          <w:sz w:val="20"/>
          <w:szCs w:val="20"/>
          <w:color w:val="auto"/>
        </w:rPr>
      </w:pPr>
    </w:p>
    <w:p>
      <w:pPr>
        <w:ind w:left="2000" w:right="879" w:hanging="354"/>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17" w:lineRule="exact"/>
        <w:rPr>
          <w:rFonts w:ascii="Arial" w:cs="Arial" w:eastAsia="Arial" w:hAnsi="Arial"/>
          <w:sz w:val="18"/>
          <w:szCs w:val="18"/>
          <w:color w:val="auto"/>
        </w:rPr>
      </w:pPr>
    </w:p>
    <w:p>
      <w:pPr>
        <w:jc w:val="both"/>
        <w:ind w:left="2000" w:right="1159" w:hanging="354"/>
        <w:spacing w:after="0" w:line="263"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6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98" w:lineRule="exact"/>
        <w:rPr>
          <w:sz w:val="20"/>
          <w:szCs w:val="20"/>
          <w:color w:val="auto"/>
        </w:rPr>
      </w:pPr>
    </w:p>
    <w:p>
      <w:pPr>
        <w:ind w:left="2000" w:right="719" w:hanging="354"/>
        <w:spacing w:after="0" w:line="259"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 500 companies across multiple sectors and industries, will provide us a distinct advantage in being able to source, evaluate and consummate an attractive transaction.</w:t>
      </w:r>
    </w:p>
    <w:p>
      <w:pPr>
        <w:spacing w:after="0" w:line="78" w:lineRule="exact"/>
        <w:rPr>
          <w:rFonts w:ascii="Arial" w:cs="Arial" w:eastAsia="Arial" w:hAnsi="Arial"/>
          <w:sz w:val="18"/>
          <w:szCs w:val="18"/>
          <w:color w:val="auto"/>
        </w:rPr>
      </w:pPr>
    </w:p>
    <w:p>
      <w:pPr>
        <w:ind w:left="2000" w:right="699" w:hanging="354"/>
        <w:spacing w:after="0" w:line="254"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86"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75" w:lineRule="exact"/>
        <w:rPr>
          <w:rFonts w:ascii="Arial" w:cs="Arial" w:eastAsia="Arial" w:hAnsi="Arial"/>
          <w:sz w:val="18"/>
          <w:szCs w:val="18"/>
          <w:color w:val="auto"/>
        </w:rPr>
      </w:pPr>
    </w:p>
    <w:p>
      <w:pPr>
        <w:ind w:left="2000" w:right="659" w:hanging="354"/>
        <w:spacing w:after="0" w:line="254"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80" w:right="111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1279" w:hanging="354"/>
        <w:spacing w:after="0" w:line="342" w:lineRule="auto"/>
        <w:tabs>
          <w:tab w:leader="none" w:pos="20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15" w:lineRule="exact"/>
        <w:rPr>
          <w:rFonts w:ascii="Arial" w:cs="Arial" w:eastAsia="Arial" w:hAnsi="Arial"/>
          <w:sz w:val="16"/>
          <w:szCs w:val="16"/>
          <w:color w:val="auto"/>
        </w:rPr>
      </w:pPr>
    </w:p>
    <w:p>
      <w:pPr>
        <w:ind w:left="2000" w:right="899" w:hanging="354"/>
        <w:spacing w:after="0" w:line="26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75"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pacing w:after="0" w:line="75" w:lineRule="exact"/>
        <w:rPr>
          <w:rFonts w:ascii="Arial" w:cs="Arial" w:eastAsia="Arial" w:hAnsi="Arial"/>
          <w:sz w:val="18"/>
          <w:szCs w:val="18"/>
          <w:color w:val="auto"/>
        </w:rPr>
      </w:pPr>
    </w:p>
    <w:p>
      <w:pPr>
        <w:ind w:left="2000" w:right="799" w:hanging="354"/>
        <w:spacing w:after="0" w:line="257"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79" w:lineRule="exact"/>
        <w:rPr>
          <w:rFonts w:ascii="Arial" w:cs="Arial" w:eastAsia="Arial" w:hAnsi="Arial"/>
          <w:sz w:val="18"/>
          <w:szCs w:val="18"/>
          <w:color w:val="auto"/>
        </w:rPr>
      </w:pPr>
    </w:p>
    <w:p>
      <w:pPr>
        <w:ind w:left="2000" w:right="1059" w:hanging="354"/>
        <w:spacing w:after="0" w:line="308"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pacing w:after="0" w:line="38"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80" w:right="109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80" w:right="65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80" w:right="779" w:firstLine="360"/>
        <w:spacing w:after="0" w:line="279"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69" w:lineRule="auto"/>
        <w:rPr>
          <w:sz w:val="20"/>
          <w:szCs w:val="20"/>
          <w:color w:val="auto"/>
        </w:rPr>
      </w:pPr>
      <w:r>
        <w:rPr>
          <w:rFonts w:ascii="Arial" w:cs="Arial" w:eastAsia="Arial" w:hAnsi="Arial"/>
          <w:sz w:val="17"/>
          <w:szCs w:val="17"/>
          <w:color w:val="auto"/>
        </w:rPr>
        <w:t>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77" w:lineRule="exact"/>
        <w:rPr>
          <w:sz w:val="20"/>
          <w:szCs w:val="20"/>
          <w:color w:val="auto"/>
        </w:rPr>
      </w:pPr>
    </w:p>
    <w:p>
      <w:pPr>
        <w:ind w:left="1280" w:right="115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80" w:right="699"/>
        <w:spacing w:after="0" w:line="251" w:lineRule="auto"/>
        <w:rPr>
          <w:sz w:val="20"/>
          <w:szCs w:val="20"/>
          <w:color w:val="auto"/>
        </w:rPr>
      </w:pPr>
      <w:r>
        <w:rPr>
          <w:rFonts w:ascii="Arial" w:cs="Arial" w:eastAsia="Arial" w:hAnsi="Arial"/>
          <w:sz w:val="18"/>
          <w:szCs w:val="18"/>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 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8" w:lineRule="exact"/>
        <w:rPr>
          <w:sz w:val="20"/>
          <w:szCs w:val="20"/>
          <w:color w:val="auto"/>
        </w:rPr>
      </w:pPr>
    </w:p>
    <w:p>
      <w:pPr>
        <w:ind w:left="1280" w:right="67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80" w:right="699" w:firstLine="360"/>
        <w:spacing w:after="0" w:line="253" w:lineRule="auto"/>
        <w:rPr>
          <w:sz w:val="20"/>
          <w:szCs w:val="20"/>
          <w:color w:val="auto"/>
        </w:rPr>
      </w:pPr>
      <w:r>
        <w:rPr>
          <w:rFonts w:ascii="Arial" w:cs="Arial" w:eastAsia="Arial" w:hAnsi="Arial"/>
          <w:sz w:val="18"/>
          <w:szCs w:val="18"/>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88" w:lineRule="exact"/>
        <w:rPr>
          <w:sz w:val="20"/>
          <w:szCs w:val="20"/>
          <w:color w:val="auto"/>
        </w:rPr>
      </w:pPr>
    </w:p>
    <w:p>
      <w:pPr>
        <w:ind w:left="1280" w:right="659" w:firstLine="36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7"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80" w:right="719" w:firstLine="360"/>
        <w:spacing w:after="0" w:line="285"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spacing w:after="0" w:line="255" w:lineRule="auto"/>
        <w:rPr>
          <w:sz w:val="20"/>
          <w:szCs w:val="20"/>
          <w:color w:val="auto"/>
        </w:rPr>
      </w:pPr>
      <w:r>
        <w:rPr>
          <w:rFonts w:ascii="Arial" w:cs="Arial" w:eastAsia="Arial" w:hAnsi="Arial"/>
          <w:sz w:val="18"/>
          <w:szCs w:val="18"/>
          <w:color w:val="auto"/>
        </w:rPr>
        <w:t>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84"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Prior to the date of this prospectus, we filed a registration statement on Form 8-A with the SEC to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4" w:lineRule="exact"/>
        <w:rPr>
          <w:sz w:val="20"/>
          <w:szCs w:val="20"/>
          <w:color w:val="auto"/>
        </w:rPr>
      </w:pPr>
    </w:p>
    <w:p>
      <w:pPr>
        <w:ind w:left="1280" w:right="85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659" w:firstLine="6"/>
        <w:spacing w:after="0" w:line="265" w:lineRule="auto"/>
        <w:tabs>
          <w:tab w:leader="none" w:pos="1539" w:val="left"/>
        </w:tabs>
        <w:numPr>
          <w:ilvl w:val="0"/>
          <w:numId w:val="9"/>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80" w:right="101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40" w:lineRule="exact"/>
        <w:rPr>
          <w:sz w:val="20"/>
          <w:szCs w:val="20"/>
          <w:color w:val="auto"/>
        </w:rPr>
      </w:pPr>
    </w:p>
    <w:p>
      <w:pPr>
        <w:ind w:left="1280" w:right="779" w:firstLine="360"/>
        <w:spacing w:after="0" w:line="245" w:lineRule="auto"/>
        <w:rPr>
          <w:sz w:val="20"/>
          <w:szCs w:val="20"/>
          <w:color w:val="auto"/>
        </w:rPr>
      </w:pPr>
      <w:r>
        <w:rPr>
          <w:rFonts w:ascii="Arial" w:cs="Arial" w:eastAsia="Arial" w:hAnsi="Arial"/>
          <w:sz w:val="18"/>
          <w:szCs w:val="18"/>
          <w:color w:val="auto"/>
        </w:rPr>
        <w:t>Our executive offices are located at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 and our telephone number is (212) 380-7500. Upon completion of this offering, our corporate website address will be https://iv.churchillcapitalcorp.com.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1280" w:right="779" w:firstLine="360"/>
        <w:spacing w:after="0" w:line="255" w:lineRule="auto"/>
        <w:rPr>
          <w:sz w:val="20"/>
          <w:szCs w:val="20"/>
          <w:color w:val="auto"/>
        </w:rPr>
      </w:pPr>
      <w:r>
        <w:rPr>
          <w:rFonts w:ascii="Arial" w:cs="Arial" w:eastAsia="Arial" w:hAnsi="Arial"/>
          <w:sz w:val="18"/>
          <w:szCs w:val="18"/>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8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180,000,000 units (or 207,000,000 units if the underwriters’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option to purchase additional units is exercised in full), at $10.00</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per unit, each unit consisting of:</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 share of Class A common stock; and</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one-fifth of one redeemable warrant to purchase one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 of Class A common stock.</w:t>
      </w:r>
    </w:p>
    <w:p>
      <w:pPr>
        <w:sectPr>
          <w:pgSz w:w="11900" w:h="16838" w:orient="portrait"/>
          <w:cols w:equalWidth="0" w:num="1">
            <w:col w:w="10139"/>
          </w:cols>
          <w:pgMar w:left="320" w:top="132" w:right="1440" w:bottom="1440" w:gutter="0" w:footer="0" w:header="0"/>
          <w:type w:val="continuous"/>
        </w:sectPr>
      </w:pPr>
    </w:p>
    <w:p>
      <w:pPr>
        <w:spacing w:after="0" w:line="99" w:lineRule="exact"/>
        <w:rPr>
          <w:sz w:val="20"/>
          <w:szCs w:val="20"/>
          <w:color w:val="auto"/>
        </w:rPr>
      </w:pPr>
    </w:p>
    <w:p>
      <w:pPr>
        <w:jc w:val="center"/>
        <w:ind w:left="660"/>
        <w:spacing w:after="0"/>
        <w:rPr>
          <w:sz w:val="20"/>
          <w:szCs w:val="20"/>
          <w:color w:val="auto"/>
        </w:rPr>
      </w:pPr>
      <w:r>
        <w:rPr>
          <w:rFonts w:ascii="Arial" w:cs="Arial" w:eastAsia="Arial" w:hAnsi="Arial"/>
          <w:sz w:val="15"/>
          <w:szCs w:val="15"/>
          <w:b w:val="1"/>
          <w:bCs w:val="1"/>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60" w:right="40" w:hanging="179"/>
        <w:spacing w:after="0" w:line="314" w:lineRule="auto"/>
        <w:rPr>
          <w:sz w:val="20"/>
          <w:szCs w:val="20"/>
          <w:color w:val="auto"/>
        </w:rPr>
      </w:pPr>
      <w:r>
        <w:rPr>
          <w:rFonts w:ascii="Arial" w:cs="Arial" w:eastAsia="Arial" w:hAnsi="Arial"/>
          <w:sz w:val="16"/>
          <w:szCs w:val="16"/>
          <w:b w:val="1"/>
          <w:bCs w:val="1"/>
          <w:color w:val="auto"/>
        </w:rPr>
        <w:t>Trading commencement and separation of Class A common stock and warrants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Units: “CCIV.U”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“CCIV”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Warrants: “CCIV WS”</w:t>
      </w:r>
    </w:p>
    <w:p>
      <w:pPr>
        <w:spacing w:after="0" w:line="200" w:lineRule="exact"/>
        <w:rPr>
          <w:sz w:val="20"/>
          <w:szCs w:val="20"/>
          <w:color w:val="auto"/>
        </w:rPr>
      </w:pPr>
    </w:p>
    <w:p>
      <w:pPr>
        <w:spacing w:after="0" w:line="349" w:lineRule="exact"/>
        <w:rPr>
          <w:sz w:val="20"/>
          <w:szCs w:val="20"/>
          <w:color w:val="auto"/>
        </w:rPr>
      </w:pPr>
    </w:p>
    <w:p>
      <w:pPr>
        <w:ind w:right="699"/>
        <w:spacing w:after="0" w:line="256" w:lineRule="auto"/>
        <w:rPr>
          <w:sz w:val="20"/>
          <w:szCs w:val="20"/>
          <w:color w:val="auto"/>
        </w:rPr>
      </w:pPr>
      <w:r>
        <w:rPr>
          <w:rFonts w:ascii="Arial" w:cs="Arial" w:eastAsia="Arial" w:hAnsi="Arial"/>
          <w:sz w:val="17"/>
          <w:szCs w:val="17"/>
          <w:color w:val="auto"/>
        </w:rPr>
        <w:t>The units are expected to begin trading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w:t>
      </w:r>
    </w:p>
    <w:p>
      <w:pPr>
        <w:spacing w:after="0" w:line="5" w:lineRule="exact"/>
        <w:rPr>
          <w:sz w:val="20"/>
          <w:szCs w:val="20"/>
          <w:color w:val="auto"/>
        </w:rPr>
      </w:pPr>
    </w:p>
    <w:p>
      <w:pPr>
        <w:ind w:right="719"/>
        <w:spacing w:after="0" w:line="252" w:lineRule="auto"/>
        <w:rPr>
          <w:sz w:val="20"/>
          <w:szCs w:val="20"/>
          <w:color w:val="auto"/>
        </w:rPr>
      </w:pPr>
      <w:r>
        <w:rPr>
          <w:rFonts w:ascii="Arial" w:cs="Arial" w:eastAsia="Arial" w:hAnsi="Arial"/>
          <w:sz w:val="18"/>
          <w:szCs w:val="18"/>
          <w:color w:val="auto"/>
        </w:rPr>
        <w:t>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five units, you will not be able to receive or trade a whole warrant.</w:t>
      </w:r>
    </w:p>
    <w:p>
      <w:pPr>
        <w:spacing w:after="0" w:line="84" w:lineRule="exact"/>
        <w:rPr>
          <w:sz w:val="20"/>
          <w:szCs w:val="20"/>
          <w:color w:val="auto"/>
        </w:rPr>
      </w:pPr>
    </w:p>
    <w:p>
      <w:pPr>
        <w:ind w:right="659"/>
        <w:spacing w:after="0" w:line="253"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0" w:lineRule="exact"/>
        <w:rPr>
          <w:sz w:val="20"/>
          <w:szCs w:val="20"/>
          <w:color w:val="auto"/>
        </w:rPr>
      </w:pPr>
    </w:p>
    <w:p>
      <w:pPr>
        <w:sectPr>
          <w:pgSz w:w="11900" w:h="16838" w:orient="portrait"/>
          <w:cols w:equalWidth="0" w:num="2">
            <w:col w:w="3740" w:space="720"/>
            <w:col w:w="567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ind w:left="1820" w:right="20" w:hanging="179"/>
        <w:spacing w:after="0" w:line="266" w:lineRule="auto"/>
        <w:rPr>
          <w:sz w:val="20"/>
          <w:szCs w:val="20"/>
          <w:color w:val="auto"/>
        </w:rPr>
      </w:pPr>
      <w:r>
        <w:rPr>
          <w:rFonts w:ascii="Arial" w:cs="Arial" w:eastAsia="Arial" w:hAnsi="Arial"/>
          <w:sz w:val="18"/>
          <w:szCs w:val="18"/>
          <w:b w:val="1"/>
          <w:bCs w:val="1"/>
          <w:color w:val="auto"/>
        </w:rPr>
        <w:t>Number outstanding before this offering:</w:t>
      </w:r>
    </w:p>
    <w:p>
      <w:pPr>
        <w:spacing w:after="0" w:line="54"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1820" w:right="2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67"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Number of private placement</w:t>
      </w:r>
    </w:p>
    <w:p>
      <w:pPr>
        <w:spacing w:after="0" w:line="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warrants to be sold in the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Private Placement:</w:t>
      </w:r>
    </w:p>
    <w:p>
      <w:pPr>
        <w:spacing w:after="0" w:line="112" w:lineRule="exact"/>
        <w:rPr>
          <w:sz w:val="20"/>
          <w:szCs w:val="20"/>
          <w:color w:val="auto"/>
        </w:rPr>
      </w:pPr>
    </w:p>
    <w:p>
      <w:pPr>
        <w:ind w:left="1820" w:hanging="179"/>
        <w:spacing w:after="0" w:line="343" w:lineRule="auto"/>
        <w:rPr>
          <w:sz w:val="20"/>
          <w:szCs w:val="20"/>
          <w:color w:val="auto"/>
        </w:rPr>
      </w:pPr>
      <w:r>
        <w:rPr>
          <w:rFonts w:ascii="Arial" w:cs="Arial" w:eastAsia="Arial" w:hAnsi="Arial"/>
          <w:sz w:val="15"/>
          <w:szCs w:val="15"/>
          <w:b w:val="1"/>
          <w:bCs w:val="1"/>
          <w:color w:val="auto"/>
        </w:rPr>
        <w:t>Number of warrants to be outstanding after this offering and the Private Placement:</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180,000,000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51,750,000</w:t>
      </w:r>
      <w:r>
        <w:rPr>
          <w:rFonts w:ascii="Arial" w:cs="Arial" w:eastAsia="Arial" w:hAnsi="Arial"/>
          <w:sz w:val="26"/>
          <w:szCs w:val="26"/>
          <w:color w:val="auto"/>
          <w:vertAlign w:val="superscript"/>
        </w:rPr>
        <w:t>(2)(4)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225,000,000</w:t>
      </w:r>
      <w:r>
        <w:rPr>
          <w:rFonts w:ascii="Arial" w:cs="Arial" w:eastAsia="Arial" w:hAnsi="Arial"/>
          <w:sz w:val="26"/>
          <w:szCs w:val="26"/>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37,450,000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73,450,000</w:t>
      </w:r>
      <w:r>
        <w:rPr>
          <w:rFonts w:ascii="Arial" w:cs="Arial" w:eastAsia="Arial" w:hAnsi="Arial"/>
          <w:sz w:val="26"/>
          <w:szCs w:val="26"/>
          <w:color w:val="auto"/>
          <w:vertAlign w:val="superscript"/>
        </w:rPr>
        <w:t>(1)</w:t>
      </w:r>
    </w:p>
    <w:p>
      <w:pPr>
        <w:spacing w:after="0" w:line="75" w:lineRule="exact"/>
        <w:rPr>
          <w:sz w:val="20"/>
          <w:szCs w:val="20"/>
          <w:color w:val="auto"/>
        </w:rPr>
      </w:pPr>
    </w:p>
    <w:p>
      <w:pPr>
        <w:ind w:right="719"/>
        <w:spacing w:after="0" w:line="257" w:lineRule="auto"/>
        <w:rPr>
          <w:sz w:val="20"/>
          <w:szCs w:val="20"/>
          <w:color w:val="auto"/>
        </w:rPr>
      </w:pPr>
      <w:r>
        <w:rPr>
          <w:rFonts w:ascii="Arial" w:cs="Arial" w:eastAsia="Arial" w:hAnsi="Arial"/>
          <w:sz w:val="18"/>
          <w:szCs w:val="18"/>
          <w:color w:val="auto"/>
        </w:rPr>
        <w:t>Each whole warrant offered in this offering is exercisable to purchase one share of our Class A common stock, subject to adjustment as provided herein, and only whole warrants are exercisable. No fractional warrants will be issued upon separation of the units and only whole warrants will trade.</w:t>
      </w:r>
    </w:p>
    <w:p>
      <w:pPr>
        <w:spacing w:after="0" w:line="80" w:lineRule="exact"/>
        <w:rPr>
          <w:sz w:val="20"/>
          <w:szCs w:val="20"/>
          <w:color w:val="auto"/>
        </w:rPr>
      </w:pPr>
    </w:p>
    <w:p>
      <w:pPr>
        <w:ind w:right="759"/>
        <w:spacing w:after="0" w:line="270" w:lineRule="auto"/>
        <w:rPr>
          <w:sz w:val="20"/>
          <w:szCs w:val="20"/>
          <w:color w:val="auto"/>
        </w:rPr>
      </w:pPr>
      <w:r>
        <w:rPr>
          <w:rFonts w:ascii="Arial" w:cs="Arial" w:eastAsia="Arial" w:hAnsi="Arial"/>
          <w:sz w:val="17"/>
          <w:szCs w:val="17"/>
          <w:color w:val="auto"/>
        </w:rPr>
        <w:t>We structured each unit to contain one-fifth of one warrant, with each whole warrant exercisable for one share of Class A common stock, as compared to units issued by some other similar blank check companies which contain whole warrants exercisable for one whole share, in order to reduce the dilutive effect of the warrants upon completion of our initial business combination as compared to units that each contain a warrant to purchase one whole share, thus making us, we believe, a more attractive business combination partner for target businesses.</w:t>
      </w:r>
    </w:p>
    <w:p>
      <w:pPr>
        <w:spacing w:after="0" w:line="73"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$11.50 per share of Class A common stock, subject to adjustment as described herein.</w:t>
      </w:r>
    </w:p>
    <w:p>
      <w:pPr>
        <w:spacing w:after="0" w:line="200" w:lineRule="exact"/>
        <w:rPr>
          <w:sz w:val="20"/>
          <w:szCs w:val="20"/>
          <w:color w:val="auto"/>
        </w:rPr>
      </w:pPr>
    </w:p>
    <w:p>
      <w:pPr>
        <w:sectPr>
          <w:pgSz w:w="11900" w:h="16838" w:orient="portrait"/>
          <w:cols w:equalWidth="0" w:num="2">
            <w:col w:w="4020" w:space="440"/>
            <w:col w:w="5679"/>
          </w:cols>
          <w:pgMar w:left="320" w:top="132" w:right="1440" w:bottom="1440" w:gutter="0" w:footer="0" w:header="0"/>
          <w:type w:val="continuous"/>
        </w:sectPr>
      </w:pPr>
    </w:p>
    <w:p>
      <w:pPr>
        <w:spacing w:after="0" w:line="146" w:lineRule="exact"/>
        <w:rPr>
          <w:sz w:val="20"/>
          <w:szCs w:val="20"/>
          <w:color w:val="auto"/>
        </w:rPr>
      </w:pPr>
    </w:p>
    <w:p>
      <w:pPr>
        <w:ind w:left="1640" w:right="819" w:hanging="354"/>
        <w:spacing w:after="0" w:line="277"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units and the forfeiture by our sponsor of 6,750,000 founder shares.</w:t>
      </w:r>
    </w:p>
    <w:p>
      <w:pPr>
        <w:spacing w:after="0" w:line="62" w:lineRule="exact"/>
        <w:rPr>
          <w:rFonts w:ascii="Arial" w:cs="Arial" w:eastAsia="Arial" w:hAnsi="Arial"/>
          <w:sz w:val="18"/>
          <w:szCs w:val="18"/>
          <w:color w:val="auto"/>
        </w:rPr>
      </w:pPr>
    </w:p>
    <w:p>
      <w:pPr>
        <w:jc w:val="both"/>
        <w:ind w:left="1640" w:right="859" w:hanging="354"/>
        <w:spacing w:after="0" w:line="263"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solely of founder shares and includes up to 6,750,000 shares that are subject to forfeiture by our sponsor depending on the extent to which the underwriters’ option to purchase additional units is exercised.</w:t>
      </w:r>
    </w:p>
    <w:p>
      <w:pPr>
        <w:spacing w:after="0" w:line="75" w:lineRule="exact"/>
        <w:rPr>
          <w:rFonts w:ascii="Arial" w:cs="Arial" w:eastAsia="Arial" w:hAnsi="Arial"/>
          <w:sz w:val="18"/>
          <w:szCs w:val="18"/>
          <w:color w:val="auto"/>
        </w:rPr>
      </w:pPr>
    </w:p>
    <w:p>
      <w:pPr>
        <w:ind w:left="1640" w:hanging="354"/>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180,000,000 public shares and 45,000,000 founder shares.</w:t>
      </w:r>
    </w:p>
    <w:p>
      <w:pPr>
        <w:spacing w:after="0" w:line="117" w:lineRule="exact"/>
        <w:rPr>
          <w:rFonts w:ascii="Arial" w:cs="Arial" w:eastAsia="Arial" w:hAnsi="Arial"/>
          <w:sz w:val="18"/>
          <w:szCs w:val="18"/>
          <w:color w:val="auto"/>
        </w:rPr>
      </w:pPr>
    </w:p>
    <w:p>
      <w:pPr>
        <w:ind w:left="1640" w:right="819" w:hanging="354"/>
        <w:spacing w:after="0" w:line="259"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Founder shares are classified as shares of Class B common stock, which shares will automatically convert into shares of Class A common stock at the time of our initial business combination on a one-for-one basis, subject to adjustment as described below adjacent to the caption “Founder shares conversion and anti-dilution rights.”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Exercise period</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warrants will become exercisable on the warrant exercise</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date, which is the later of:</w:t>
            </w:r>
          </w:p>
        </w:tc>
      </w:tr>
      <w:tr>
        <w:trPr>
          <w:trHeight w:val="310"/>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30 days after the completion of our initial business</w:t>
            </w:r>
          </w:p>
        </w:tc>
      </w:tr>
      <w:tr>
        <w:trPr>
          <w:trHeight w:val="230"/>
        </w:trPr>
        <w:tc>
          <w:tcPr>
            <w:tcW w:w="2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combination; and</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12 months from the closing of this offering;</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provided in each case that we have an effective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statement under the Securities Act covering the issuance of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shares of common stock issuable upon exercise of the warrants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and a current prospectus relating to them is available (or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3"/>
              </w:rPr>
              <w:t>permit holders to exercise their warrants on a cashless basis under</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circumstances specified in the warrant agreement).</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are not registering the shares of Class A common stock</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issuable upon exercise of the warrants at this time. However,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have agreed that as soon as practicable, but in no event later than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15 business days after the closing of our initial business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combination, we will use our reasonable best efforts to file with</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SEC, and within 60 business days following our initial</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business combination to have declared effective, a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statement covering the issuance of the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issuable upon exercise of the warrants and to maintain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current prospectus relating to those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stock until the warrants expire or are redeemed, as specified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5"/>
              </w:rPr>
              <w:t>warrant agreement. If a registration statement covering the shares</w:t>
            </w:r>
          </w:p>
        </w:tc>
      </w:tr>
      <w:tr>
        <w:trPr>
          <w:trHeight w:val="179"/>
        </w:trPr>
        <w:tc>
          <w:tcPr>
            <w:tcW w:w="2500" w:type="dxa"/>
            <w:vAlign w:val="bottom"/>
          </w:tcPr>
          <w:p>
            <w:pPr>
              <w:spacing w:after="0"/>
              <w:rPr>
                <w:sz w:val="15"/>
                <w:szCs w:val="15"/>
                <w:color w:val="auto"/>
              </w:rPr>
            </w:pPr>
          </w:p>
        </w:tc>
        <w:tc>
          <w:tcPr>
            <w:tcW w:w="5700" w:type="dxa"/>
            <w:vAlign w:val="bottom"/>
            <w:gridSpan w:val="2"/>
          </w:tcPr>
          <w:p>
            <w:pPr>
              <w:ind w:left="680"/>
              <w:spacing w:after="0" w:line="179" w:lineRule="exact"/>
              <w:rPr>
                <w:sz w:val="20"/>
                <w:szCs w:val="20"/>
                <w:color w:val="auto"/>
              </w:rPr>
            </w:pPr>
            <w:r>
              <w:rPr>
                <w:rFonts w:ascii="Arial" w:cs="Arial" w:eastAsia="Arial" w:hAnsi="Arial"/>
                <w:sz w:val="18"/>
                <w:szCs w:val="18"/>
                <w:color w:val="auto"/>
                <w:w w:val="93"/>
              </w:rPr>
              <w:t>of Class A common stock issuable upon exercise of the warrants is</w:t>
            </w:r>
          </w:p>
        </w:tc>
      </w:tr>
      <w:tr>
        <w:trPr>
          <w:trHeight w:val="266"/>
        </w:trPr>
        <w:tc>
          <w:tcPr>
            <w:tcW w:w="2500" w:type="dxa"/>
            <w:vAlign w:val="bottom"/>
          </w:tcPr>
          <w:p>
            <w:pPr>
              <w:spacing w:after="0"/>
              <w:rPr>
                <w:sz w:val="23"/>
                <w:szCs w:val="23"/>
                <w:color w:val="auto"/>
              </w:rPr>
            </w:pPr>
          </w:p>
        </w:tc>
        <w:tc>
          <w:tcPr>
            <w:tcW w:w="5700" w:type="dxa"/>
            <w:vAlign w:val="bottom"/>
            <w:gridSpan w:val="2"/>
          </w:tcPr>
          <w:p>
            <w:pPr>
              <w:ind w:left="680"/>
              <w:spacing w:after="0" w:line="266" w:lineRule="exact"/>
              <w:rPr>
                <w:sz w:val="20"/>
                <w:szCs w:val="20"/>
                <w:color w:val="auto"/>
              </w:rPr>
            </w:pPr>
            <w:r>
              <w:rPr>
                <w:rFonts w:ascii="Arial" w:cs="Arial" w:eastAsia="Arial" w:hAnsi="Arial"/>
                <w:sz w:val="18"/>
                <w:szCs w:val="18"/>
                <w:color w:val="auto"/>
              </w:rPr>
              <w:t>not effective by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closing of our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initial business combination, warrant holders may, until such time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as there is an effective registration statement and during any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period when we will have failed to maintain an effective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registration statement, exercise warrants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or another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exemption. Notwithstanding the above, if our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 at the time of any exercise of a warrant not listed on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national securities exchange such that it satisfies the definition of</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a “covered security” under Section 18(b)(1) of the Securities Act,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may, at our option, require holders of public warrants who</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exercise their warrants to do so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and,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event we so elect, we will not be required to file or maintain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effect a registration statement, and in the event we do not so elect,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we will use our best efforts to register or qualify the shares under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applicable blue sky laws to the extent an exemption is not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available. The warrants will expire at 5:00 p.m., New York City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time on the warrant expiration date, which is five years after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completion of our initial business combination or earlier upon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redemption or liquidation. On the exercise of any warrant,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warrant exercise price will be paid directly to us and not placed in</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trust account.</w:t>
            </w:r>
          </w:p>
        </w:tc>
      </w:tr>
      <w:tr>
        <w:trPr>
          <w:trHeight w:val="310"/>
        </w:trPr>
        <w:tc>
          <w:tcPr>
            <w:tcW w:w="250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Once the warrants become exercisable, we may redeem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outstanding warrants (except as described herein with respect to</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in whole and not in part;</w:t>
            </w: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a price of $0.01 per warrant;</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upon a minimum of 30 days’ prior written notice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which we refer to as the 30-day redemption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period;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if, and only if, the closing price of our Class A common</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stock equals or exceeds $18.00 per share (as adjusted for</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 splits, stock dividends, reorganizations,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recapitalizations and the like) for any 20 trading days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within a 30-trading day period ending on the third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trading day prior to the date on which we send the notice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of redemption to the warrant holders.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will not redeem the warrants for cash unless a registration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statement under the Securities Act covering the issuance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Class A common stock issuable upon exercise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is then effective and a current prospectus relating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those shares of common stock is available throughout the 30-day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period, except if the warrants may be exercised on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cashless basis and such cashless exercise is exempt from</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registration under the Securities Act. If and when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redeemable by us, we may exercise our redemption right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even if we are unable to register or qualify the underlying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for sale under all applicable state securities laws.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Cashless Exercise</w:t>
      </w:r>
      <w:r>
        <w:rPr>
          <w:sz w:val="20"/>
          <w:szCs w:val="20"/>
          <w:color w:val="auto"/>
        </w:rPr>
        <w:tab/>
      </w:r>
      <w:r>
        <w:rPr>
          <w:rFonts w:ascii="Arial" w:cs="Arial" w:eastAsia="Arial" w:hAnsi="Arial"/>
          <w:sz w:val="17"/>
          <w:szCs w:val="17"/>
          <w:color w:val="auto"/>
        </w:rPr>
        <w:t>If we call the warrants for redemption for cash, as described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above, our management will have the option to require all holders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wish to exercise warrants to do so on a “cashless basis.”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determining whether to require all holders to exercise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on a “cashless basis,” our management will consider,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among other factors, our cash position, the number of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are outstanding and the dilutive effect on our stockholders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issuing the maximum number of shares of Class A common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issuable upon the exercise of our warrants. In such event, each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holder would pay the exercise price by surrendering the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that number of shares of Class A common stock equal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quotient obtained by dividing (x) the product of the number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Class A common stock underlying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multiplied by the excess of the “fair market value” of our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(defined above) over the exercise price of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by (y) the fair market value. Please see “Description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 Warrants — Public Stockholders’ Warrants” for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information.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Election of directors; voting</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rights</w:t>
      </w:r>
      <w:r>
        <w:rPr>
          <w:sz w:val="20"/>
          <w:szCs w:val="20"/>
          <w:color w:val="auto"/>
        </w:rPr>
        <w:tab/>
      </w:r>
      <w:r>
        <w:rPr>
          <w:rFonts w:ascii="Arial" w:cs="Arial" w:eastAsia="Arial" w:hAnsi="Arial"/>
          <w:sz w:val="18"/>
          <w:szCs w:val="18"/>
          <w:color w:val="auto"/>
        </w:rPr>
        <w:t>Prior to the consummation of our initial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only holders of our Class B common stock will have the right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vote on the election of directors. Holders of the Class A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will not be entitled to vote on the election of directors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during such time. These provisions of our amended and restated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certificate of incorporation may only be amended if approved by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majority of at least 90% of our common stock voting at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 meeting. With respect to any other matter submitted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a vote of our stockholders, including any vote in connection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our initial business combination, except as required by</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rule, holders of our Class A</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and holders of our Class B common stock will vote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together as a single class, with each share entitling the holder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one vote.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In May 2020, our sponsor purchased an aggregate of 21,562,500</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founder shares for an aggregate purchase price of $25,000,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approximately $0.001 per share. On July 14, 2020, we effected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dividend of one-third of a share of Class B common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each outstanding share of Class B common stock, resulting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stockholders holding an aggregate of 28,750,000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founder shares. On July 27, 2020, we effected a stock dividend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0.50 of a share of Class B common stock for each outstanding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 of Class B common stock, resulting in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stockholders holding an aggregate of 43,125,000 founder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 July 30, 2020, we effected a stock dividend of 0.20 of a share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Class B common stock for each outstanding share of Class B</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resulting in our initial stockholders holding an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aggregate of 51,750,000 founder shares. The number of founder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issued was determined based on the expectation that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founder shares would represent 20% of the outstanding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upon the completion of this offering. Prior to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initial investment in the company of $25,000 by our sponsor,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had no assets, tangible or intangible. The purchase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 founder shares was determined by dividing the amount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cash contributed to us by the number of founder shares issued.</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founder shares are subject to forfeiture by our sponsor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depending on the extent to which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founder shares are identical to the shares of Class A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included in the units being sold in this offering, except that:</w:t>
      </w:r>
    </w:p>
    <w:p>
      <w:pPr>
        <w:spacing w:after="0" w:line="114"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only holders of the founder shares have the right to vote</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on the election and removal of directors prior to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consummation of our initial business combination;</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founder shares are subject to certain transfer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restrictions, as described in more detail below;</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sponsor, officers and directors have entered into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letter agreements with us, pursuant to which they have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agreed: (1) to waive their redemption rights with respect</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to any founder shares and public shares held by them, as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applicable, in connection with the completion of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initial business combination; (2) to waive their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rights with respect to any founder shares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public shares held by them in connection with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stockholder vote to approve an amendment to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amended and restated certificate of incorporation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modify the substance or timing of our obligation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provide for the redemption of our public shares in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connection with an initial business combination or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redeem 100% of our public shares if we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consummated our initial business combination within the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and (3) to waive their rights to</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founder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(although they will be entitled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public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If we submit our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to our public stockholders for a vote,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initial stockholders, officers and directors have agreed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vote any founder shares and any public shares held by</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them in favor of our initial business combination. As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result, in addition to our initial stockholders’ founder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shares, we would need 67,500,001, or 37.5%, of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180,000,000 public shares sold in this offering to be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voted in favor of an initial business combination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(assuming all issued and outstanding shares are voted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and the underwriters’ option to purchase additional units</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is not exercised) in order to have such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approved;</w:t>
      </w:r>
    </w:p>
    <w:p>
      <w:pPr>
        <w:spacing w:after="0" w:line="103" w:lineRule="exact"/>
        <w:rPr>
          <w:sz w:val="20"/>
          <w:szCs w:val="20"/>
          <w:color w:val="auto"/>
        </w:rPr>
      </w:pPr>
    </w:p>
    <w:p>
      <w:pPr>
        <w:ind w:left="5180" w:right="859" w:hanging="366"/>
        <w:spacing w:after="0" w:line="275" w:lineRule="auto"/>
        <w:tabs>
          <w:tab w:leader="none" w:pos="5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founder shares are automatically convertible into shares of our Class A common stock at the time of our initial business combination, on a one-for-one basis, subject to adjustment pursuant to certain anti-dilution rights, as described in more detail below; and</w:t>
      </w:r>
    </w:p>
    <w:p>
      <w:pPr>
        <w:spacing w:after="0" w:line="68" w:lineRule="exact"/>
        <w:rPr>
          <w:rFonts w:ascii="Arial" w:cs="Arial" w:eastAsia="Arial" w:hAnsi="Arial"/>
          <w:sz w:val="17"/>
          <w:szCs w:val="17"/>
          <w:color w:val="auto"/>
        </w:rPr>
      </w:pPr>
    </w:p>
    <w:p>
      <w:pPr>
        <w:ind w:left="5180" w:right="1399" w:hanging="366"/>
        <w:spacing w:after="0" w:line="277" w:lineRule="auto"/>
        <w:tabs>
          <w:tab w:leader="none" w:pos="5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the founder shares are entitled to registration rights.</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founder</w:t>
      </w:r>
    </w:p>
    <w:p>
      <w:pPr>
        <w:spacing w:after="0" w:line="27" w:lineRule="exact"/>
        <w:rPr>
          <w:sz w:val="20"/>
          <w:szCs w:val="20"/>
          <w:color w:val="auto"/>
        </w:rPr>
      </w:pPr>
    </w:p>
    <w:p>
      <w:pPr>
        <w:ind w:left="4460" w:right="659" w:hanging="2999"/>
        <w:spacing w:after="0" w:line="267" w:lineRule="auto"/>
        <w:tabs>
          <w:tab w:leader="none" w:pos="4440" w:val="left"/>
        </w:tabs>
        <w:rPr>
          <w:sz w:val="20"/>
          <w:szCs w:val="20"/>
          <w:color w:val="auto"/>
        </w:rPr>
      </w:pPr>
      <w:r>
        <w:rPr>
          <w:rFonts w:ascii="Arial" w:cs="Arial" w:eastAsia="Arial" w:hAnsi="Arial"/>
          <w:sz w:val="17"/>
          <w:szCs w:val="17"/>
          <w:b w:val="1"/>
          <w:bCs w:val="1"/>
          <w:color w:val="auto"/>
        </w:rPr>
        <w:t>share</w:t>
      </w:r>
      <w:r>
        <w:rPr>
          <w:sz w:val="20"/>
          <w:szCs w:val="20"/>
          <w:color w:val="auto"/>
        </w:rPr>
        <w:tab/>
      </w: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w:t>
      </w:r>
    </w:p>
    <w:p>
      <w:pPr>
        <w:spacing w:after="0" w:line="7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Notwithstanding the foregoing, if the closing price of our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equals or exceeds $12.00 per share (as adjusted for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splits, stock dividends, reorganizations, recapitalizations and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like) for any 20 trading days within any 30-trading day period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commencing at least 150 days after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the founder shares will be released from the lock-up.</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Founder shares conversation and</w:t>
      </w:r>
    </w:p>
    <w:p>
      <w:pPr>
        <w:spacing w:after="0" w:line="27" w:lineRule="exact"/>
        <w:rPr>
          <w:sz w:val="20"/>
          <w:szCs w:val="20"/>
          <w:color w:val="auto"/>
        </w:rPr>
      </w:pPr>
    </w:p>
    <w:p>
      <w:pPr>
        <w:ind w:left="4460" w:right="859" w:hanging="2987"/>
        <w:spacing w:after="0" w:line="277" w:lineRule="auto"/>
        <w:tabs>
          <w:tab w:leader="none" w:pos="4440" w:val="left"/>
        </w:tabs>
        <w:rPr>
          <w:sz w:val="20"/>
          <w:szCs w:val="20"/>
          <w:color w:val="auto"/>
        </w:rPr>
      </w:pPr>
      <w:r>
        <w:rPr>
          <w:rFonts w:ascii="Arial" w:cs="Arial" w:eastAsia="Arial" w:hAnsi="Arial"/>
          <w:sz w:val="18"/>
          <w:szCs w:val="18"/>
          <w:b w:val="1"/>
          <w:bCs w:val="1"/>
          <w:color w:val="auto"/>
        </w:rPr>
        <w:t>anti-dilution rights</w:t>
      </w:r>
      <w:r>
        <w:rPr>
          <w:sz w:val="20"/>
          <w:szCs w:val="20"/>
          <w:color w:val="auto"/>
        </w:rPr>
        <w:tab/>
      </w: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adjustment as provided herein. In the case that additional shares of</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or equity-linked securities, are issued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deemed issued in excess of the amounts sold in this offering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related to the closing of our initial business combination, the ratio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at which shares of Class B common stock shall convert into shares</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Class A common stock will be adjusted (unless the holders of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majority of the outstanding shares of Class B common stock agree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waive such anti-dilution adjustment with respect to any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issuance or deemed issuance) so that the number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issuable upon conversion of all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B common stock will equal, in the aggregate, on an 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converted basis, 20% of the total number of all shares of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outstanding upon completion of this offering plus all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Class A common stock and equity-linked securities issued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deemed issued in connection with our initial business combination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of the number of shares of Class A common stock redeemed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connection with our initial business combination), excluding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shares or equity-linked securities issued, or to be issued,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seller in our initial business combination in consideration for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such seller’s interest in the business combination target and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private placement warrants issued upon the conversion of working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capital loans made to us.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Private placement warrants</w:t>
      </w:r>
      <w:r>
        <w:rPr>
          <w:sz w:val="20"/>
          <w:szCs w:val="20"/>
          <w:color w:val="auto"/>
        </w:rPr>
        <w:tab/>
      </w:r>
      <w:r>
        <w:rPr>
          <w:rFonts w:ascii="Arial" w:cs="Arial" w:eastAsia="Arial" w:hAnsi="Arial"/>
          <w:sz w:val="16"/>
          <w:szCs w:val="16"/>
          <w:color w:val="auto"/>
        </w:rPr>
        <w:t>Our sponsor has subscribed to purchase an aggregate of</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37,450,000 private placement warrants (or 42,850,000 if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underwriters’ option to purchase additional units is exercised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full) at a price of $1.00 per warrant ($37,450,000 in the aggregate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$42,850,000 in the aggregate if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 in full) in the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Each private placement warrant entitles the holder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thereof to purchase one share of Class A common stock at a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$11.50 per share, subject to adjustment as provided herein.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portion of the purchase price of the private placement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added to the proceeds from this offering to be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trust account. If we do not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within the completion window, the proceeds of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sale of the private placement warrants held in the trust account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used to fund the redemption of our public shares (subject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the requirements of applicable law) and the private placement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will expire worthless. The private placement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will not be redeemable by us so long as they are held by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sponsor or its permitted transferees (except as described below</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under “Principal Stockholders — Transfers of Founder Shares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Private Placement Warrants”). If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are held by holders other than our sponsor or its permitted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transferees, the private placement warrants will be redeemable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and exercisable by the holders on the same basis as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included in the units being sold as part of this offering.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as well as its permitted transferees, have the option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exercise the private placement warrants on a cashless basis.</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private</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placement warrants</w:t>
      </w:r>
      <w:r>
        <w:rPr>
          <w:sz w:val="20"/>
          <w:szCs w:val="20"/>
          <w:color w:val="auto"/>
        </w:rPr>
        <w:tab/>
      </w:r>
      <w:r>
        <w:rPr>
          <w:rFonts w:ascii="Arial" w:cs="Arial" w:eastAsia="Arial" w:hAnsi="Arial"/>
          <w:sz w:val="17"/>
          <w:szCs w:val="17"/>
          <w:color w:val="auto"/>
        </w:rPr>
        <w:t>The private placement warrants (including the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issuable upon exercise of the private placement warrants)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not be transferable, assignable or salable until 30 days after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completion of our initial business combination (except 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described under the section of this prospectus entitled “Principal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 Transfers of Founder Shares and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Warrants”).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Proceeds to be held in trust</w:t>
      </w:r>
    </w:p>
    <w:p>
      <w:pPr>
        <w:spacing w:after="0" w:line="27" w:lineRule="exact"/>
        <w:rPr>
          <w:sz w:val="20"/>
          <w:szCs w:val="20"/>
          <w:color w:val="auto"/>
        </w:rPr>
      </w:pPr>
    </w:p>
    <w:p>
      <w:pPr>
        <w:ind w:left="4460" w:right="71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account</w:t>
      </w:r>
      <w:r>
        <w:rPr>
          <w:sz w:val="20"/>
          <w:szCs w:val="20"/>
          <w:color w:val="auto"/>
        </w:rPr>
        <w:tab/>
      </w:r>
      <w:r>
        <w:rPr>
          <w:rFonts w:ascii="Arial" w:cs="Arial" w:eastAsia="Arial" w:hAnsi="Arial"/>
          <w:sz w:val="17"/>
          <w:szCs w:val="17"/>
          <w:color w:val="auto"/>
        </w:rPr>
        <w:t>The rules of the NYSE provide that at least 90% of the gross proceeds from this offering and the sale of the private placement warrants be deposited in a trust account. Of the net proceeds we will receive from this offering and the sale of the private placement warrants described in this prospectus, $1,800.0 million ($10.00 per unit), or $2,070.0 million ($10.00 per unit) if the underwriters’ option to purchase additional units is exercised in full, will be deposited into a segregated trust account located in the United States with Continental Stock Transfer &amp; Trust Company acting as trustee and an aggregate of approximately $1.45 million will be used to pay expenses in connection with the closing of this offering and for working capital following this offering. The proceeds to be placed in the trust account include $63,000,000 (or up to $72,450,000 if the underwriters’ option to purchase additional units is exercised in full) in deferred underwriting commissions.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w:t>
      </w:r>
    </w:p>
    <w:p>
      <w:pPr>
        <w:spacing w:after="0" w:line="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Except with respect to interest earned on the funds held in the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that may be released to us as described below,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funds held in the trust account will not be released from the trust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until the earliest of: (1) the completion of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(2) the redemption of any public shares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properly submitted in connection with a stockholder vote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amend our amended and restated certificate of incorporation (i)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modify the substance or timing of our obligation to provide for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redemption of our public shares in connection with an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or to redeem 100% of our public shares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do not complete our initial business combination within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window or (ii) with respect to any other material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provisions relating to the rights of holders of our Class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prior to our initial business combination or pre-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 business activity; and (3)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of all of our public shares if we are unable to complete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within the completion window,</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subject to applicable law. The proceeds deposited in the trust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could become subject to the claims of our creditors,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which could have priority over the claims of our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Anticipated expenses and funding</w:t>
      </w:r>
    </w:p>
    <w:p>
      <w:pPr>
        <w:spacing w:after="0" w:line="27" w:lineRule="exact"/>
        <w:rPr>
          <w:sz w:val="20"/>
          <w:szCs w:val="20"/>
          <w:color w:val="auto"/>
        </w:rPr>
      </w:pPr>
    </w:p>
    <w:p>
      <w:pPr>
        <w:ind w:left="4460" w:right="699" w:hanging="2999"/>
        <w:spacing w:after="0" w:line="271" w:lineRule="auto"/>
        <w:tabs>
          <w:tab w:leader="none" w:pos="4440" w:val="left"/>
        </w:tabs>
        <w:rPr>
          <w:sz w:val="20"/>
          <w:szCs w:val="20"/>
          <w:color w:val="auto"/>
        </w:rPr>
      </w:pPr>
      <w:r>
        <w:rPr>
          <w:rFonts w:ascii="Arial" w:cs="Arial" w:eastAsia="Arial" w:hAnsi="Arial"/>
          <w:sz w:val="17"/>
          <w:szCs w:val="17"/>
          <w:b w:val="1"/>
          <w:bCs w:val="1"/>
          <w:color w:val="auto"/>
        </w:rPr>
        <w:t>sources</w:t>
      </w:r>
      <w:r>
        <w:rPr>
          <w:sz w:val="20"/>
          <w:szCs w:val="20"/>
          <w:color w:val="auto"/>
        </w:rPr>
        <w:tab/>
      </w:r>
      <w:r>
        <w:rPr>
          <w:rFonts w:ascii="Arial" w:cs="Arial" w:eastAsia="Arial" w:hAnsi="Arial"/>
          <w:sz w:val="17"/>
          <w:szCs w:val="17"/>
          <w:color w:val="auto"/>
        </w:rPr>
        <w:t>Unless and until we complete our initial business combination, no proceeds held in the trust account will be available for our use, except permitted withdrawals. The funds in the trust account will be invested only in U.S. government treasury bills with a maturity of 185 days or less or in money market funds that meet certain</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60" w:hanging="179"/>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66" w:lineRule="auto"/>
        <w:rPr>
          <w:sz w:val="20"/>
          <w:szCs w:val="20"/>
          <w:color w:val="auto"/>
        </w:rPr>
      </w:pPr>
      <w:r>
        <w:rPr>
          <w:rFonts w:ascii="Arial" w:cs="Arial" w:eastAsia="Arial" w:hAnsi="Arial"/>
          <w:sz w:val="17"/>
          <w:szCs w:val="17"/>
          <w:color w:val="auto"/>
        </w:rPr>
        <w:t>conditions under Rule 2a-7 under the Investment Company Act and that invest only in direct U.S. government obligations. Based upon current interest rates, we expect the trust account to generate approximately $9,000,000 of interest annually (assuming an interest rate of 0.50% per year); however, we can provide no assurances regarding this amount. Unless and until we complete our initial business combination, we may pay our expenses only from such interest withdrawn from the trust account and any loans or additional investments from our sponsor, members of our management team or any of their respective affiliates or other third parties, although they are under no obligation or other duty to loan funds to, or invest in, us, and provided that any such loans will not have any claim on the proceeds held in the trust account unless such proceeds are released to us upon completion of our initial business combination. If we complete our initial business combination, we expect to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all loans made to us by our sponsor, an affiliate of our sponsor or our officers and directors may be convertible into warrants at a price of $1.00 per warrant at the option of the lender at the time of the business combination. The warrants would be identical to the private placement warrants issued to our sponsor.</w:t>
      </w:r>
    </w:p>
    <w:p>
      <w:pPr>
        <w:spacing w:after="0" w:line="307" w:lineRule="exact"/>
        <w:rPr>
          <w:sz w:val="20"/>
          <w:szCs w:val="20"/>
          <w:color w:val="auto"/>
        </w:rPr>
      </w:pPr>
    </w:p>
    <w:p>
      <w:pPr>
        <w:ind w:right="659"/>
        <w:spacing w:after="0" w:line="269" w:lineRule="auto"/>
        <w:rPr>
          <w:sz w:val="20"/>
          <w:szCs w:val="20"/>
          <w:color w:val="auto"/>
        </w:rPr>
      </w:pPr>
      <w:r>
        <w:rPr>
          <w:rFonts w:ascii="Arial" w:cs="Arial" w:eastAsia="Arial" w:hAnsi="Arial"/>
          <w:sz w:val="17"/>
          <w:szCs w:val="17"/>
          <w:color w:val="auto"/>
        </w:rPr>
        <w:t>There is no limitation on our ability to raise funds privately or through loans in connection with our initial business combination. 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do not currently intend to purchase multiple businesses in unrelated industries in conjunction with our initial business combination, although there is no assurance that will be the case.</w:t>
      </w:r>
    </w:p>
    <w:p>
      <w:pPr>
        <w:spacing w:after="0" w:line="74" w:lineRule="exact"/>
        <w:rPr>
          <w:sz w:val="20"/>
          <w:szCs w:val="20"/>
          <w:color w:val="auto"/>
        </w:rPr>
      </w:pPr>
    </w:p>
    <w:p>
      <w:pPr>
        <w:ind w:right="659"/>
        <w:spacing w:after="0" w:line="268" w:lineRule="auto"/>
        <w:rPr>
          <w:sz w:val="20"/>
          <w:szCs w:val="20"/>
          <w:color w:val="auto"/>
        </w:rPr>
      </w:pPr>
      <w:r>
        <w:rPr>
          <w:rFonts w:ascii="Arial" w:cs="Arial" w:eastAsia="Arial" w:hAnsi="Arial"/>
          <w:sz w:val="17"/>
          <w:szCs w:val="17"/>
          <w:color w:val="auto"/>
        </w:rPr>
        <w:t>If our board of directors is not able to independently determine the fair market value of the target business or businesses, we will obtain an opinion from an independent investment banking firm that is a member of FINRA or from an independent accounting firm. We will complete our initial business combination only if the post-transaction company in which our public stockholders own shares will own or acquire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If less than 100% of the equity interests</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39"/>
        <w:spacing w:after="0" w:line="272" w:lineRule="auto"/>
        <w:rPr>
          <w:sz w:val="20"/>
          <w:szCs w:val="20"/>
          <w:color w:val="auto"/>
        </w:rPr>
      </w:pPr>
      <w:r>
        <w:rPr>
          <w:rFonts w:ascii="Arial" w:cs="Arial" w:eastAsia="Arial" w:hAnsi="Arial"/>
          <w:sz w:val="17"/>
          <w:szCs w:val="17"/>
          <w:color w:val="auto"/>
        </w:rPr>
        <w:t>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00" w:lineRule="exact"/>
        <w:rPr>
          <w:sz w:val="20"/>
          <w:szCs w:val="20"/>
          <w:color w:val="auto"/>
        </w:rPr>
      </w:pPr>
    </w:p>
    <w:p>
      <w:pPr>
        <w:spacing w:after="0" w:line="301" w:lineRule="exact"/>
        <w:rPr>
          <w:sz w:val="20"/>
          <w:szCs w:val="20"/>
          <w:color w:val="auto"/>
        </w:rPr>
      </w:pPr>
    </w:p>
    <w:p>
      <w:pPr>
        <w:ind w:left="6" w:right="659"/>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w:t>
      </w:r>
    </w:p>
    <w:p>
      <w:pPr>
        <w:spacing w:after="0" w:line="1" w:lineRule="exact"/>
        <w:rPr>
          <w:sz w:val="20"/>
          <w:szCs w:val="20"/>
          <w:color w:val="auto"/>
        </w:rPr>
      </w:pPr>
    </w:p>
    <w:p>
      <w:pPr>
        <w:ind w:left="6" w:right="659"/>
        <w:spacing w:after="0" w:line="266" w:lineRule="auto"/>
        <w:rPr>
          <w:sz w:val="20"/>
          <w:szCs w:val="20"/>
          <w:color w:val="auto"/>
        </w:rPr>
      </w:pPr>
      <w:r>
        <w:rPr>
          <w:rFonts w:ascii="Arial" w:cs="Arial" w:eastAsia="Arial" w:hAnsi="Arial"/>
          <w:sz w:val="17"/>
          <w:szCs w:val="17"/>
          <w:color w:val="auto"/>
        </w:rPr>
        <w:t>— Permitted purchases of our securities” for a description of how such persons will determine from which stockholders to seek to acquire securities. There is no limit on the number of shares or warrants such persons may purchase, or any restriction on the price that they may pay. Any such price per share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officers, advisors or any of their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Prior to the consummation of this offering, we will adopt an insider trading policy which will require insiders to:</w:t>
      </w:r>
    </w:p>
    <w:p>
      <w:pPr>
        <w:spacing w:after="0" w:line="79" w:lineRule="exact"/>
        <w:rPr>
          <w:sz w:val="20"/>
          <w:szCs w:val="20"/>
          <w:color w:val="auto"/>
        </w:rPr>
      </w:pPr>
    </w:p>
    <w:p>
      <w:pPr>
        <w:ind w:left="6" w:right="719" w:hanging="6"/>
        <w:spacing w:after="0" w:line="277" w:lineRule="auto"/>
        <w:tabs>
          <w:tab w:leader="none" w:pos="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w:t>
      </w:r>
    </w:p>
    <w:p>
      <w:pPr>
        <w:spacing w:after="0" w:line="62" w:lineRule="exact"/>
        <w:rPr>
          <w:rFonts w:ascii="Arial" w:cs="Arial" w:eastAsia="Arial" w:hAnsi="Arial"/>
          <w:sz w:val="18"/>
          <w:szCs w:val="18"/>
          <w:color w:val="auto"/>
        </w:rPr>
      </w:pPr>
    </w:p>
    <w:p>
      <w:pPr>
        <w:ind w:left="6" w:right="659" w:hanging="6"/>
        <w:spacing w:after="0" w:line="254" w:lineRule="auto"/>
        <w:tabs>
          <w:tab w:leader="none" w:pos="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4" w:lineRule="exact"/>
        <w:rPr>
          <w:sz w:val="20"/>
          <w:szCs w:val="20"/>
          <w:color w:val="auto"/>
        </w:rPr>
      </w:pPr>
    </w:p>
    <w:p>
      <w:pPr>
        <w:ind w:left="6" w:right="719"/>
        <w:spacing w:after="0" w:line="308" w:lineRule="auto"/>
        <w:rPr>
          <w:sz w:val="20"/>
          <w:szCs w:val="20"/>
          <w:color w:val="auto"/>
        </w:rPr>
      </w:pPr>
      <w:r>
        <w:rPr>
          <w:rFonts w:ascii="Arial" w:cs="Arial" w:eastAsia="Arial" w:hAnsi="Arial"/>
          <w:sz w:val="17"/>
          <w:szCs w:val="17"/>
          <w:color w:val="auto"/>
        </w:rPr>
        <w:t>We do not currently anticipate that such purchases, if any, would constitute a tender offer subject to the tender offer rules under the</w:t>
      </w:r>
    </w:p>
    <w:p>
      <w:pPr>
        <w:spacing w:after="0" w:line="200" w:lineRule="exact"/>
        <w:rPr>
          <w:sz w:val="20"/>
          <w:szCs w:val="20"/>
          <w:color w:val="auto"/>
        </w:rPr>
      </w:pPr>
    </w:p>
    <w:p>
      <w:pPr>
        <w:sectPr>
          <w:pgSz w:w="11900" w:h="16838" w:orient="portrait"/>
          <w:cols w:equalWidth="0" w:num="2">
            <w:col w:w="4000" w:space="454"/>
            <w:col w:w="5686"/>
          </w:cols>
          <w:pgMar w:left="320" w:top="131" w:right="1440" w:bottom="1440" w:gutter="0" w:footer="0" w:header="0"/>
          <w:type w:val="continuous"/>
        </w:sectPr>
      </w:pP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54" w:lineRule="auto"/>
        <w:rPr>
          <w:sz w:val="20"/>
          <w:szCs w:val="20"/>
          <w:color w:val="auto"/>
        </w:rPr>
      </w:pPr>
      <w:r>
        <w:rPr>
          <w:rFonts w:ascii="Arial" w:cs="Arial" w:eastAsia="Arial" w:hAnsi="Arial"/>
          <w:sz w:val="18"/>
          <w:szCs w:val="18"/>
          <w:color w:val="auto"/>
        </w:rPr>
        <w:t>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advisors or any of their respective affiliates will be restricted from making purchases if such purchases would violate Section 9(a)(2) or Rule 10b-5 of the Exchange Act.</w:t>
      </w:r>
    </w:p>
    <w:p>
      <w:pPr>
        <w:spacing w:after="0" w:line="84" w:lineRule="exact"/>
        <w:rPr>
          <w:sz w:val="20"/>
          <w:szCs w:val="20"/>
          <w:color w:val="auto"/>
        </w:rPr>
      </w:pPr>
    </w:p>
    <w:p>
      <w:pPr>
        <w:ind w:right="659"/>
        <w:spacing w:after="0" w:line="269" w:lineRule="auto"/>
        <w:rPr>
          <w:sz w:val="20"/>
          <w:szCs w:val="20"/>
          <w:color w:val="auto"/>
        </w:rPr>
      </w:pPr>
      <w:r>
        <w:rPr>
          <w:rFonts w:ascii="Arial" w:cs="Arial" w:eastAsia="Arial" w:hAnsi="Arial"/>
          <w:sz w:val="17"/>
          <w:szCs w:val="17"/>
          <w:color w:val="auto"/>
        </w:rPr>
        <w:t>We expect that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77"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12" w:lineRule="exact"/>
        <w:rPr>
          <w:sz w:val="20"/>
          <w:szCs w:val="20"/>
          <w:color w:val="auto"/>
        </w:rPr>
      </w:pPr>
    </w:p>
    <w:p>
      <w:pPr>
        <w:ind w:right="699"/>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w:t>
      </w:r>
    </w:p>
    <w:p>
      <w:pPr>
        <w:spacing w:after="0" w:line="200" w:lineRule="exact"/>
        <w:rPr>
          <w:sz w:val="20"/>
          <w:szCs w:val="20"/>
          <w:color w:val="auto"/>
        </w:rPr>
      </w:pPr>
    </w:p>
    <w:p>
      <w:pPr>
        <w:sectPr>
          <w:pgSz w:w="11900" w:h="16838" w:orient="portrait"/>
          <w:cols w:equalWidth="0" w:num="2">
            <w:col w:w="3860" w:space="600"/>
            <w:col w:w="5679"/>
          </w:cols>
          <w:pgMar w:left="320" w:top="131" w:right="1440"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requirement that any beneficial owner on whose behalf a</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right is being exercised must identify itself in order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validly redeem its shares. Each public stockholder may elect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redeem its public shares without voting, and if they do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irrespective of whether they vote for or against the proposed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transaction. There will be no redemption rights upon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completion of our initial business combination with respect to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Our sponsor, officers and directors have entered into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letter agreement with us, pursuant to which they have agreed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waive their redemption rights with respect to any founder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any public shares held by them in connection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our initial business combination.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conducting</w:t>
      </w:r>
    </w:p>
    <w:p>
      <w:pPr>
        <w:spacing w:after="0" w:line="27" w:lineRule="exact"/>
        <w:rPr>
          <w:sz w:val="20"/>
          <w:szCs w:val="20"/>
          <w:color w:val="auto"/>
        </w:rPr>
      </w:pPr>
    </w:p>
    <w:p>
      <w:pPr>
        <w:ind w:left="4460" w:right="67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redemptions</w:t>
      </w:r>
      <w:r>
        <w:rPr>
          <w:sz w:val="20"/>
          <w:szCs w:val="20"/>
          <w:color w:val="auto"/>
        </w:rPr>
        <w:tab/>
      </w: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a stockholder vote is not required and we do not decide to hold</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stockholder vote for business or other reasons, we will,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our amended and restated certificate of incorporation:</w:t>
      </w:r>
    </w:p>
    <w:p>
      <w:pPr>
        <w:spacing w:after="0" w:line="103" w:lineRule="exact"/>
        <w:rPr>
          <w:sz w:val="20"/>
          <w:szCs w:val="20"/>
          <w:color w:val="auto"/>
        </w:rPr>
      </w:pPr>
    </w:p>
    <w:p>
      <w:pPr>
        <w:jc w:val="both"/>
        <w:ind w:left="5180" w:right="999" w:hanging="366"/>
        <w:spacing w:after="0" w:line="263" w:lineRule="auto"/>
        <w:tabs>
          <w:tab w:leader="none" w:pos="5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5180" w:right="839" w:hanging="366"/>
        <w:spacing w:after="0" w:line="254" w:lineRule="auto"/>
        <w:tabs>
          <w:tab w:leader="none" w:pos="5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Upon the public announcement of our initial business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if we elect to conduct redemptions pursuant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tender offer rules, we and our sponsor will terminate any plan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established in accordance with Rule 10b5-1 to purchase shares of</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Class A common stock in the open market, in order to comply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Rule 14e-5 under the Exchange Act.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 the event we conduct redemptions pursuant to the tender offer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rules, our offer to redeem will remain open for at least 20 business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days, in accordance with Rule 14e-1(a) under the Exchange Act,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we will not be permitted to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until the expiration of the tender offer period.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 the tender offer will be conditioned on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stockholders not tendering more than a specified number of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which number will be based on the requirement that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may not redeem public shares in an amount that would cause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net tangible assets, after payment of the deferred underwriting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commissions, to be less than $5,000,001 (so that we do not then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subject to the SEC’s “penny stock” rules), or any greater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tangible asset or cash requirement which may be contained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agreement relating to our initial business combination.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stockholders tender more shares than we have offered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purchase, we will withdraw the tender offer and not complete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however, stockholder approval of the transaction is required by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listing requirement, or we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decide to obtain stockholder approval for business or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reasons, we will:</w:t>
      </w:r>
    </w:p>
    <w:p>
      <w:pPr>
        <w:spacing w:after="0" w:line="103" w:lineRule="exact"/>
        <w:rPr>
          <w:sz w:val="20"/>
          <w:szCs w:val="20"/>
          <w:color w:val="auto"/>
        </w:rPr>
      </w:pPr>
    </w:p>
    <w:p>
      <w:pPr>
        <w:ind w:left="5180" w:right="719" w:hanging="366"/>
        <w:spacing w:after="0" w:line="279" w:lineRule="auto"/>
        <w:tabs>
          <w:tab w:leader="none" w:pos="5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63" w:lineRule="exact"/>
        <w:rPr>
          <w:rFonts w:ascii="Arial" w:cs="Arial" w:eastAsia="Arial" w:hAnsi="Arial"/>
          <w:sz w:val="17"/>
          <w:szCs w:val="17"/>
          <w:color w:val="auto"/>
        </w:rPr>
      </w:pPr>
    </w:p>
    <w:p>
      <w:pPr>
        <w:ind w:left="5180" w:hanging="366"/>
        <w:spacing w:after="0"/>
        <w:tabs>
          <w:tab w:leader="none" w:pos="5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expect that a final proxy statement would be mailed to public</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at least 10 days prior to the stockholder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we expect that a draft proxy statement would be made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available to such stockholders well in advance of such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providing additional notice of redemption if we conduct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redemptions in conjunction with a proxy solicitation. Although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are not required to do so, we currently intend to comply with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substantive and procedural requirements of Regulation 14A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any stockholder vote even if we are not able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maintain our NYSE listing or Exchange Act registration.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If we seek stockholder approval, unless otherwise required by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regulation or stock exchange rules, we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complete our initial business combination only if a majority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shares of common stock voted are voted in favor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business combination. A quorum for such meeting will consist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holders present in person or by proxy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capital stock of the company representing a majority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voting power of all outstanding shares of capital stock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entitled to vote at such meeting.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officers and directors will count towards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quorum and have agreed to vote any founder shares and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 held by them in favor of our initial business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99"/>
        <w:spacing w:after="0" w:line="252" w:lineRule="auto"/>
        <w:rPr>
          <w:sz w:val="20"/>
          <w:szCs w:val="20"/>
          <w:color w:val="auto"/>
        </w:rPr>
      </w:pPr>
      <w:r>
        <w:rPr>
          <w:rFonts w:ascii="Arial" w:cs="Arial" w:eastAsia="Arial" w:hAnsi="Arial"/>
          <w:sz w:val="18"/>
          <w:szCs w:val="18"/>
          <w:color w:val="auto"/>
        </w:rPr>
        <w:t>combination. We expect that at the time of any stockholder vote relating to our initial business combination, our initial stockholders and their permitted transferees will own at least 20% of our outstanding shares of common stock entitled to vote thereon. As a result, in addition to our initial stockholders’ founder shares, we would need 67,500,001, or 37.5%, of the 180,000,000 public shares sold in this offering to be voted in favor of a transaction (assuming all issued and outstanding shares are voted and the option to purchase additional units is not exercised) in order to have such initial business combination approved. These quorum and voting thresholds and agreements may make it more likely that we will consummate our initial business combination.</w:t>
      </w:r>
    </w:p>
    <w:p>
      <w:pPr>
        <w:spacing w:after="0" w:line="91"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common stock submitted for redemption will be returned to the holders thereof.</w:t>
      </w:r>
    </w:p>
    <w:p>
      <w:pPr>
        <w:spacing w:after="0" w:line="200" w:lineRule="exact"/>
        <w:rPr>
          <w:sz w:val="20"/>
          <w:szCs w:val="20"/>
          <w:color w:val="auto"/>
        </w:rPr>
      </w:pPr>
    </w:p>
    <w:p>
      <w:pPr>
        <w:spacing w:after="0" w:line="309" w:lineRule="exact"/>
        <w:rPr>
          <w:sz w:val="20"/>
          <w:szCs w:val="20"/>
          <w:color w:val="auto"/>
        </w:rPr>
      </w:pPr>
    </w:p>
    <w:p>
      <w:pPr>
        <w:ind w:right="679"/>
        <w:spacing w:after="0" w:line="268"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stockholders to satisfy such delivery</w:t>
      </w:r>
    </w:p>
    <w:p>
      <w:pPr>
        <w:spacing w:after="0" w:line="200" w:lineRule="exact"/>
        <w:rPr>
          <w:sz w:val="20"/>
          <w:szCs w:val="20"/>
          <w:color w:val="auto"/>
        </w:rPr>
      </w:pPr>
    </w:p>
    <w:p>
      <w:pPr>
        <w:sectPr>
          <w:pgSz w:w="11900" w:h="16838" w:orient="portrait"/>
          <w:cols w:equalWidth="0" w:num="2">
            <w:col w:w="3880" w:space="58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60" w:right="140" w:hanging="179"/>
        <w:spacing w:after="0" w:line="298"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86" w:lineRule="auto"/>
        <w:rPr>
          <w:sz w:val="20"/>
          <w:szCs w:val="20"/>
          <w:color w:val="auto"/>
        </w:rPr>
      </w:pPr>
      <w:r>
        <w:rPr>
          <w:rFonts w:ascii="Arial" w:cs="Arial" w:eastAsia="Arial" w:hAnsi="Arial"/>
          <w:sz w:val="17"/>
          <w:szCs w:val="17"/>
          <w:color w:val="auto"/>
        </w:rPr>
        <w:t>requirements, which will include the requirement that any beneficial owner on whose behalf a redemption right is being exercised must identify itself in order to validly redeem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 business combination if such holder’s shares are not purchased by us or our affiliates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79"/>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(other than the election of directors), our amended and restated certificate of incorporation will provide that it may be amended by holders of a</w:t>
      </w:r>
    </w:p>
    <w:p>
      <w:pPr>
        <w:spacing w:after="0" w:line="200" w:lineRule="exact"/>
        <w:rPr>
          <w:sz w:val="20"/>
          <w:szCs w:val="20"/>
          <w:color w:val="auto"/>
        </w:rPr>
      </w:pPr>
    </w:p>
    <w:p>
      <w:pPr>
        <w:sectPr>
          <w:pgSz w:w="11900" w:h="16838" w:orient="portrait"/>
          <w:cols w:equalWidth="0" w:num="2">
            <w:col w:w="3980" w:space="480"/>
            <w:col w:w="5679"/>
          </w:cols>
          <w:pgMar w:left="320" w:top="131"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majority of our common stock entitled to vote thereon, subject to applicable provisions of the Delaware General Corporation Law, or DGCL, or applicable stock exchange rules. Prior to an initial business combination,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may choose. 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common stock upon approval of any such amendment at a per share price, payable in cash, equal to the aggregate amount then on deposit in the trust account, including interest (net of permitted withdrawals), divided by the number of then outstanding public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Any permitted transferees would be subject to the same restrictions and other agreements of our initial stockholders with respect to any founder shares.</w:t>
      </w:r>
    </w:p>
    <w:p>
      <w:pPr>
        <w:spacing w:after="0" w:line="200" w:lineRule="exact"/>
        <w:rPr>
          <w:sz w:val="20"/>
          <w:szCs w:val="20"/>
          <w:color w:val="auto"/>
        </w:rPr>
      </w:pPr>
    </w:p>
    <w:p>
      <w:pPr>
        <w:spacing w:after="0" w:line="319" w:lineRule="exact"/>
        <w:rPr>
          <w:sz w:val="20"/>
          <w:szCs w:val="20"/>
          <w:color w:val="auto"/>
        </w:rPr>
      </w:pPr>
    </w:p>
    <w:p>
      <w:pPr>
        <w:ind w:right="719"/>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“Proposed Business —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60" w:hanging="179"/>
        <w:spacing w:after="0" w:line="314"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79"/>
        <w:spacing w:after="0" w:line="259" w:lineRule="auto"/>
        <w:rPr>
          <w:sz w:val="20"/>
          <w:szCs w:val="20"/>
          <w:color w:val="auto"/>
        </w:rPr>
      </w:pPr>
      <w:r>
        <w:rPr>
          <w:rFonts w:ascii="Arial" w:cs="Arial" w:eastAsia="Arial" w:hAnsi="Arial"/>
          <w:sz w:val="18"/>
          <w:szCs w:val="18"/>
          <w:color w:val="auto"/>
        </w:rPr>
        <w:t>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311"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amended and restated certificate of incorporation provides that we will have only the completion window to complete our initial business combination. If we are unable to complete our initial business combination within the completion window, we will: (1) cease all operations except for the purpose of winding up;</w:t>
      </w:r>
    </w:p>
    <w:p>
      <w:pPr>
        <w:spacing w:after="0" w:line="3" w:lineRule="exact"/>
        <w:rPr>
          <w:sz w:val="20"/>
          <w:szCs w:val="20"/>
          <w:color w:val="auto"/>
        </w:rPr>
      </w:pPr>
    </w:p>
    <w:p>
      <w:pPr>
        <w:ind w:left="6" w:right="659" w:hanging="6"/>
        <w:spacing w:after="0" w:line="266" w:lineRule="auto"/>
        <w:tabs>
          <w:tab w:leader="none" w:pos="2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83"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directors or any of their respective affiliates acquires public shares after this offering,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w:t>
      </w:r>
    </w:p>
    <w:p>
      <w:pPr>
        <w:spacing w:after="0" w:line="72" w:lineRule="exact"/>
        <w:rPr>
          <w:sz w:val="20"/>
          <w:szCs w:val="20"/>
          <w:color w:val="auto"/>
        </w:rPr>
      </w:pPr>
    </w:p>
    <w:p>
      <w:pPr>
        <w:ind w:left="6" w:right="659"/>
        <w:spacing w:after="0" w:line="270"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w:t>
      </w:r>
    </w:p>
    <w:p>
      <w:pPr>
        <w:spacing w:after="0" w:line="200" w:lineRule="exact"/>
        <w:rPr>
          <w:sz w:val="20"/>
          <w:szCs w:val="20"/>
          <w:color w:val="auto"/>
        </w:rPr>
      </w:pPr>
    </w:p>
    <w:p>
      <w:pPr>
        <w:sectPr>
          <w:pgSz w:w="11900" w:h="16838" w:orient="portrait"/>
          <w:cols w:equalWidth="0" w:num="2">
            <w:col w:w="3860" w:space="594"/>
            <w:col w:w="5686"/>
          </w:cols>
          <w:pgMar w:left="320" w:top="131" w:right="1440" w:bottom="1440" w:gutter="0" w:footer="0" w:header="0"/>
          <w:type w:val="continuous"/>
        </w:sect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common stock upon approval of any such amendment at</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per share price, payable in cash, equal to the aggregate amount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then on deposit in the trust account, including interest (net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permitted withdrawals and up to $100,000 of interest to pay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dissolution expenses), divided by the number of then outstanding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There will be no finder’s fees, reimbursement, consulting fee,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monies in respect of any payment of a loan or other compensation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paid by us to our sponsor, officers or directors or our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their respective affiliates, for services rendered to us prior to or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(regardless of the type of transaction that it 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the following payments may be made to our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officers or directors, or our or their affiliates, and, if made prior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initial business combination will be made from (i) funds held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outside the trust account or (ii) permitted withdrawals: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an aggregate of up to $600,000 in loans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made to us by our sponsor to cover offering-related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organizational expenses;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the closing of our initial business combination, 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customary financial advisory fee to M. Klein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or another affiliate of our sponsor, in an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amount that constitutes a market standard financial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advisory fee for comparable transactions;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to an affiliate of our sponsor of a total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$50,000 per month, for up to 27 months, for office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space, administrative and support services;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for any out-of-pocket expenses related to</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identifying, investigating and completing an initial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sponsor,</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an affiliate of our sponsor or our officers and directors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finance transaction costs in connection with an intended</w:t>
      </w:r>
    </w:p>
    <w:p>
      <w:pPr>
        <w:spacing w:after="0" w:line="21"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initial business combination, the terms of which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been determined nor have any written agreements been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executed with respect thereto. Up to $1,500,000 of such</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loans may be convertible into warrants of the post-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entity at a price of $1.00 per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warrant at the option of the lender.</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audit committee will review on a quarterly basis all payments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were made by us to our sponsor, officers or directors or our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their respective affiliates.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Audit Committee</w:t>
      </w:r>
      <w:r>
        <w:rPr>
          <w:sz w:val="20"/>
          <w:szCs w:val="20"/>
          <w:color w:val="auto"/>
        </w:rPr>
        <w:tab/>
      </w:r>
      <w:r>
        <w:rPr>
          <w:rFonts w:ascii="Arial" w:cs="Arial" w:eastAsia="Arial" w:hAnsi="Arial"/>
          <w:sz w:val="17"/>
          <w:szCs w:val="17"/>
          <w:color w:val="auto"/>
        </w:rPr>
        <w:t>Prior to the effectiveness of this registration statement, we will</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have established and will maintain an audit committee to, among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things, monitor compliance with the terms described above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the other terms relating to this offering. If any noncompliance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is identified, then the audit committee will be charged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responsibility to immediately take all action necessary to rectify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noncompliance or otherwise to cause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compliance with the terms of this offering. Please see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“Management — Committees of the Board of Directors — Audit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Committee” for additional information.</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Conflicts of Interest</w:t>
      </w:r>
      <w:r>
        <w:rPr>
          <w:sz w:val="20"/>
          <w:szCs w:val="20"/>
          <w:color w:val="auto"/>
        </w:rPr>
        <w:tab/>
      </w:r>
      <w:r>
        <w:rPr>
          <w:rFonts w:ascii="Arial" w:cs="Arial" w:eastAsia="Arial" w:hAnsi="Arial"/>
          <w:sz w:val="17"/>
          <w:szCs w:val="17"/>
          <w:color w:val="auto"/>
        </w:rPr>
        <w:t>Mr. Klein is the founder and managing partner of M. Klein and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 and acts as a strategic advisor to its clients. M.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Company is an affiliate of our sponsor. Mr. Klein has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duty to M. Klein and Company. As a result,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 Klein and Company. Mr. Klein will have no duty to offer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acquisition opportunities to the Company unless presented to him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solely in his capacity as an officer or director of the Company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after he has satisfied his contractual and fiduciary obligations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As a result, M. Klein and Company’s clients may compete with us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acquisition opportunities in the same industries and sectors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may target for our initial business combination. If any of them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decide to pursue any such opportunity, we may be precluded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procuring such opportunities. In addition, investment ideas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generated within M. Klein and Company, including by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other persons who may make decisions for the company,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 suitable both for us and for M. Klein and Company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its clients, and will be directed initially to such persons rather than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us. None of Mr. Klein, M. Klein and Company or members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management team who are also employed by M. Klein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have any obligation to present us with any opportunity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 potential business combination of which they become aware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unless it is offered to them solely in their capacity as a director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officer of the Company and after they have satisfied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contractual and fiduciary obligations to 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Strategic and Operating Partners and their personnel, if any,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parties. Such persons will have no duty to offer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to the Company unless presented to them solely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their capacity as a director of the Company and after they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satisfied any contractual and fiduciary obligations to other parties.</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result, such persons may compete with us for acquisition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in the same industries and sectors as we may target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for our initial business combination. Consequently, we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precluded from procuring such opportunities. In addition,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investment ideas may be suitable both for us and for a Strategic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Partner or Operating Partner or any of its clients, and will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directed initially to such persons rather than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Mr. Klein, M. Klein and Company and any of our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Strategic and Operating Partners or their personnel may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form other blank check companies similar to ours during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period in which we are seeking an initial business combination.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particular, Mr. Klein, M. Klein and Company, our Strategic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Operating Partners and our board of directors, actively engaged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special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purpose acquisition corporations that completed their initial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offerings in July 2019 and February 2020,</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respectively. Churchill Capital Corp II and Churchill Capital Corp</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III, like us, may pursue initial business combination targets in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businesses or industries and have until July 1, 2021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February 19, 2022, respectively, to do so (absent an extension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accordance with their charters). Any such companies, including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may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additional conflicts of interest in pursuing an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target.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Furthermore, our sponsor, officers and directors may participate in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formation of, or become an officer or director of, any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blank check company prior to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As a result, our sponsor, officers or directors could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have conflicts of interest in determining whether to present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opportunities to us or to any other blank</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check company with which they may become involved.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also may engage M. Klein and Company, or another affiliate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our sponsor, as our lead financial advisor in connection with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and may pay such affiliate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customary financial advisory fee in an amount that constitutes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market standard financial advisory fee for comparable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transactions. See “Risk Factors — We may engage M. Klein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or another affiliate of our sponsor, as our lead financial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advisor on our business combinations and other transactions.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fee in connection with such engagement may be conditioned upon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completion of such transactions. This financial interest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such transactions may influence the advice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affiliate provides.”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described in “Proposed Business — Sourcing of Potential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Targets” and “Management — Conflicts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 each of our officers and directors presently has, and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them in the future may have additional, fiduciary, contractual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obligations or duties to one or more other entities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such officer or director is or will be required to present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opportunity to such entities. Accordingly,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our officers or directors becomes aware of a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opportunity which is suitable for one or more entities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he or she has fiduciary, contractual or other obligations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duties, he or she will honor these obligations and duties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 such business combination opportunity to such entities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first, and only present it to us if such entities reject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and he or she determines to present the opportunity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(including as described above). These conflicts may not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resolved in our favor and a potential target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none of the Operating Partners are officers 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directors of our company and therefore owe us no fiduciary duties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such. While we expect that they will assist us in identifying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business combination targets, they have no obligation to do so and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devote a substantial portion of their business time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activities unrelated to us. Each Operating Partner may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contractual or other obligations or duties to other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organizations to present business combination opportunities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other organizations rather than to us. Accordingly, if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Operating Partner becomes aware of a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which is suitable for one or more entities to which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or she has fiduciary, contractual or other obligations or duties,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she will honor those obligations and duties to present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opportunity to such entities first and only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it to us if such entities reject the opportunity and he or she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determines to present the opportunity to us. These conflicts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be resolved in our favor and a potential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potential conflicts described above may limit our ability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enter into a business combination or other transactions. These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circumstances could give rise to numerous situations where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interests may conflict. There can be no assurance that these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conflicts of interest with the potential for adverse effects 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and investors will not arise.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Indemnity</w:t>
      </w:r>
      <w:r>
        <w:rPr>
          <w:sz w:val="20"/>
          <w:szCs w:val="20"/>
          <w:color w:val="auto"/>
        </w:rPr>
        <w:tab/>
      </w:r>
      <w:r>
        <w:rPr>
          <w:rFonts w:ascii="Arial" w:cs="Arial" w:eastAsia="Arial" w:hAnsi="Arial"/>
          <w:sz w:val="18"/>
          <w:szCs w:val="18"/>
          <w:color w:val="auto"/>
        </w:rPr>
        <w:t>Our sponsor has agreed that it will be liable to us if and to the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extent any claims by a third party (other than our independent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registered public accounting firm) for services rendered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products sold to us, or a prospective target business with which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have entered into a written letter of intent, confidentiality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similar agreement or business combination agreement, reduce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amount of funds in the trust account to below: (1) $10.00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share; or (2) the actual amount per public share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as of the date of the liquidation of the trust account,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less than $10.00 per share due to reductions in the value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assets, in each case net of permitted withdrawals, except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any claims by a third party that executed a waiver of 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all rights to the monies held in the trust account (whether any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waiver is enforceable) and except as to any claims under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indemnity of the underwriters of this offering against certain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liabilities, including liabilities under the Securities Act. We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independently verified whether our sponsor has sufficient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funds to satisfy its indemnity obligations and believe that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sponsor’s only assets are securities of our company and, therefore,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may not be able to satisfy those obligations. We have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asked our sponsor to reserve for such obligations.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08"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pacing w:after="0" w:line="1" w:lineRule="exact"/>
        <w:rPr>
          <w:sz w:val="20"/>
          <w:szCs w:val="20"/>
          <w:color w:val="auto"/>
        </w:rPr>
      </w:pPr>
    </w:p>
    <w:p>
      <w:pPr>
        <w:ind w:left="1280" w:right="719"/>
        <w:spacing w:after="0" w:line="253" w:lineRule="auto"/>
        <w:rPr>
          <w:sz w:val="20"/>
          <w:szCs w:val="20"/>
          <w:color w:val="auto"/>
        </w:rPr>
      </w:pPr>
      <w:r>
        <w:rPr>
          <w:rFonts w:ascii="Arial" w:cs="Arial" w:eastAsia="Arial" w:hAnsi="Arial"/>
          <w:sz w:val="18"/>
          <w:szCs w:val="18"/>
          <w:color w:val="auto"/>
        </w:rPr>
        <w:t>Rule 419 blank check offerings. Please see “Proposed Business — Comparison of This Offering to Those of Blank Check Companies Subject to Rule 419” for additional information concerning how Rule 419 blank check offerings differ from this offering. You should carefully consider these and the other risks set forth in the section entitled “Risk Factors” in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Financial Data</w:t>
      </w:r>
    </w:p>
    <w:p>
      <w:pPr>
        <w:spacing w:after="0" w:line="18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As of May 22, 2020</w:t>
            </w:r>
          </w:p>
        </w:tc>
      </w:tr>
      <w:tr>
        <w:trPr>
          <w:trHeight w:val="26"/>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7"/>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As Adjusted</w:t>
            </w:r>
          </w:p>
        </w:tc>
      </w:tr>
      <w:tr>
        <w:trPr>
          <w:trHeight w:val="26"/>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0"/>
        </w:trPr>
        <w:tc>
          <w:tcPr>
            <w:tcW w:w="6180" w:type="dxa"/>
            <w:vAlign w:val="bottom"/>
          </w:tcPr>
          <w:p>
            <w:pPr>
              <w:spacing w:after="0" w:line="270"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(34,000)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1,737,024,000</w:t>
            </w:r>
          </w:p>
        </w:tc>
      </w:tr>
      <w:tr>
        <w:trPr>
          <w:trHeight w:val="270"/>
        </w:trPr>
        <w:tc>
          <w:tcPr>
            <w:tcW w:w="61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83,000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1,800,024,000</w:t>
            </w:r>
          </w:p>
        </w:tc>
      </w:tr>
      <w:tr>
        <w:trPr>
          <w:trHeight w:val="270"/>
        </w:trPr>
        <w:tc>
          <w:tcPr>
            <w:tcW w:w="6180" w:type="dxa"/>
            <w:vAlign w:val="bottom"/>
          </w:tcPr>
          <w:p>
            <w:pPr>
              <w:spacing w:after="0" w:line="270" w:lineRule="exact"/>
              <w:rPr>
                <w:sz w:val="20"/>
                <w:szCs w:val="20"/>
                <w:color w:val="auto"/>
              </w:rPr>
            </w:pPr>
            <w:r>
              <w:rPr>
                <w:rFonts w:ascii="Arial" w:cs="Arial" w:eastAsia="Arial" w:hAnsi="Arial"/>
                <w:sz w:val="18"/>
                <w:szCs w:val="18"/>
                <w:color w:val="auto"/>
              </w:rPr>
              <w:t>Total liabilities</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59,000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63,000,000</w:t>
            </w:r>
          </w:p>
        </w:tc>
      </w:tr>
      <w:tr>
        <w:trPr>
          <w:trHeight w:val="270"/>
        </w:trPr>
        <w:tc>
          <w:tcPr>
            <w:tcW w:w="61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6"/>
                <w:szCs w:val="26"/>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1,732,023,990</w:t>
            </w:r>
          </w:p>
        </w:tc>
      </w:tr>
      <w:tr>
        <w:trPr>
          <w:trHeight w:val="355"/>
        </w:trPr>
        <w:tc>
          <w:tcPr>
            <w:tcW w:w="6180" w:type="dxa"/>
            <w:vAlign w:val="bottom"/>
          </w:tcPr>
          <w:p>
            <w:pPr>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26"/>
                <w:szCs w:val="26"/>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-1082040</wp:posOffset>
            </wp:positionV>
            <wp:extent cx="44831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117475</wp:posOffset>
            </wp:positionV>
            <wp:extent cx="12344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right="819" w:hanging="352"/>
        <w:spacing w:after="0" w:line="263"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includes $1,800,000,000 cash held in trust from the proceeds of this offering and the sale of the private placement warrants, plus $24,000 of actual stockholders’ equity as of May 22, 2020, less $63,000,000 of deferred underwriting commissions.</w:t>
      </w:r>
    </w:p>
    <w:p>
      <w:pPr>
        <w:spacing w:after="0" w:line="143" w:lineRule="exact"/>
        <w:rPr>
          <w:rFonts w:ascii="Arial" w:cs="Arial" w:eastAsia="Arial" w:hAnsi="Arial"/>
          <w:sz w:val="18"/>
          <w:szCs w:val="18"/>
          <w:color w:val="auto"/>
        </w:rPr>
      </w:pPr>
    </w:p>
    <w:p>
      <w:pPr>
        <w:ind w:left="1620" w:right="819" w:hanging="352"/>
        <w:spacing w:after="0" w:line="263"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equals $1,800,000,000 cash held in trust from the proceeds of this offering and the sale of the private placement warrants, plus $24,000 of actual stockholders’ equity as of May 22, 2020.</w:t>
      </w:r>
    </w:p>
    <w:p>
      <w:pPr>
        <w:spacing w:after="0" w:line="143" w:lineRule="exact"/>
        <w:rPr>
          <w:rFonts w:ascii="Arial" w:cs="Arial" w:eastAsia="Arial" w:hAnsi="Arial"/>
          <w:sz w:val="18"/>
          <w:szCs w:val="18"/>
          <w:color w:val="auto"/>
        </w:rPr>
      </w:pPr>
    </w:p>
    <w:p>
      <w:pPr>
        <w:ind w:left="1620" w:hanging="35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includes $63,000,000 of deferred underwriting commissions.</w:t>
      </w:r>
    </w:p>
    <w:p>
      <w:pPr>
        <w:spacing w:after="0" w:line="198" w:lineRule="exact"/>
        <w:rPr>
          <w:rFonts w:ascii="Arial" w:cs="Arial" w:eastAsia="Arial" w:hAnsi="Arial"/>
          <w:sz w:val="18"/>
          <w:szCs w:val="18"/>
          <w:color w:val="auto"/>
        </w:rPr>
      </w:pPr>
    </w:p>
    <w:p>
      <w:pPr>
        <w:ind w:left="1620" w:right="1019" w:hanging="352"/>
        <w:spacing w:after="0" w:line="263"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equals the “as adjusted” total assets, less the “as adjusted” total liabilities, less the “as adjusted” stockholders’ equity, which is set to approximate the minimum net tangible assets threshold of at least $5,000,001.</w:t>
      </w:r>
    </w:p>
    <w:p>
      <w:pPr>
        <w:spacing w:after="0" w:line="143" w:lineRule="exact"/>
        <w:rPr>
          <w:rFonts w:ascii="Arial" w:cs="Arial" w:eastAsia="Arial" w:hAnsi="Arial"/>
          <w:sz w:val="18"/>
          <w:szCs w:val="18"/>
          <w:color w:val="auto"/>
        </w:rPr>
      </w:pPr>
    </w:p>
    <w:p>
      <w:pPr>
        <w:ind w:left="1620" w:right="659" w:hanging="352"/>
        <w:spacing w:after="0" w:line="273" w:lineRule="auto"/>
        <w:tabs>
          <w:tab w:leader="none" w:pos="1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173,202,399 public shares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(initially $10.00 per share). The actual number of public shares that may be redeemed may exceed the aforementioned amount provided that we will not consummate an initial business combination unless we satisfy the $5,000,001 minimum net tangible assets threshold.</w:t>
      </w:r>
    </w:p>
    <w:p>
      <w:pPr>
        <w:spacing w:after="0" w:line="16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“as adjusted” information gives effect to the sale of the units in this offering, the sale of the private placement warrants, and the payment of the estimated expenses of this offering and assumes no exercise of the underwriters’ over-allotment option. The “as adjusted” total assets amount includes the $1,800,000,000 held in the trust account (which would be $2,070,000,000 if the underwriters’ over-allotment option is exercised in full) for the benefit of our public stockholders, which amount, less deferred underwriting commissions, will be available to us only upon the completion of our initial business combination within the completion window. The “as adjusted” total assets include $63,000,000 being held in the trust account (which would be $72,450,000 if the underwriters’ over-allotment option is exercised in full) representing deferred underwriting commissions. The underwriters will not be entitled to any interest accrued on the deferred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7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a newly incorporated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172" w:lineRule="exact"/>
        <w:rPr>
          <w:sz w:val="20"/>
          <w:szCs w:val="20"/>
          <w:color w:val="auto"/>
        </w:rPr>
      </w:pPr>
    </w:p>
    <w:p>
      <w:pPr>
        <w:ind w:left="1260" w:right="799"/>
        <w:spacing w:after="0" w:line="231"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8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200" w:lineRule="exact"/>
        <w:rPr>
          <w:sz w:val="20"/>
          <w:szCs w:val="20"/>
          <w:color w:val="auto"/>
        </w:r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39"/>
        <w:spacing w:after="0" w:line="34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67,500,001, or 37.5%, of the 180,000,000 public shares sold in this offering to be voted in favor of a transaction (assuming all issued and outstanding shares are voted and the option to purchase additional units is not exercised)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8" w:lineRule="exact"/>
        <w:rPr>
          <w:sz w:val="20"/>
          <w:szCs w:val="20"/>
          <w:color w:val="auto"/>
        </w:rPr>
      </w:pPr>
    </w:p>
    <w:p>
      <w:pPr>
        <w:ind w:left="1260" w:right="719"/>
        <w:spacing w:after="0" w:line="235"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8"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8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76" w:lineRule="exact"/>
        <w:rPr>
          <w:sz w:val="20"/>
          <w:szCs w:val="20"/>
          <w:color w:val="auto"/>
        </w:rPr>
      </w:pPr>
    </w:p>
    <w:p>
      <w:pPr>
        <w:ind w:left="1260" w:right="979"/>
        <w:spacing w:after="0" w:line="400"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65"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83"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8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the completion window.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ind w:left="1260" w:right="899"/>
        <w:spacing w:after="0" w:line="266"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6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80"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 If third parties bring claims against us, the proceeds held in the trust account could be reduced and the per share redemption amount received by stockholders may be less than $10.00 per share” and other risk factors herein.</w:t>
      </w:r>
    </w:p>
    <w:p>
      <w:pPr>
        <w:spacing w:after="0" w:line="7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permitted withdrawals and other sources of working capital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$1,450,000, we may fund such excess with loans or additional investments from our sponsor, members of our management team or any of their respective affiliates or other third parties. Conversely, in the event that the offering expenses are less than our estimate of $1,450,000, the excess would be held outside of the trust account.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66" w:lineRule="exact"/>
        <w:rPr>
          <w:sz w:val="20"/>
          <w:szCs w:val="20"/>
          <w:color w:val="auto"/>
        </w:rPr>
      </w:pPr>
    </w:p>
    <w:p>
      <w:pPr>
        <w:jc w:val="both"/>
        <w:ind w:left="1260" w:right="659"/>
        <w:spacing w:after="0" w:line="30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3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 — Permitted purchases of our securities” for a description of how such persons will determine from which stockholders to seek to acquire shares or warrants. Such a purchase may include a contractual acknowledgement that such public stockholder, although still the record holder of our shares is no longer the beneficial owner thereof and therefore agrees not to exercise its redemption rights. 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92" w:lineRule="exact"/>
        <w:rPr>
          <w:sz w:val="20"/>
          <w:szCs w:val="20"/>
          <w:color w:val="auto"/>
        </w:rPr>
      </w:pPr>
    </w:p>
    <w:p>
      <w:pPr>
        <w:ind w:left="1260" w:right="93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52" w:lineRule="exact"/>
        <w:rPr>
          <w:sz w:val="20"/>
          <w:szCs w:val="20"/>
          <w:color w:val="auto"/>
        </w:rPr>
      </w:pPr>
    </w:p>
    <w:p>
      <w:pPr>
        <w:jc w:val="both"/>
        <w:ind w:left="1260" w:right="1199"/>
        <w:spacing w:after="0" w:line="235"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80"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Please see “Proposed Business — Tendering stock certificates in connection with a tender offer or redemption rights.”</w:t>
      </w:r>
    </w:p>
    <w:p>
      <w:pPr>
        <w:spacing w:after="0" w:line="171"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been approved to have our units listed on the NYSE on or promptly after the date of this prospectus and our Class A common stock and warrants listed on or promptly after their date of separation. Although after giving effect to this offering we expect to meet the minimum initial listing standards set forth in the NYSE listing standards, we cannot assure you that our securities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71"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If the NYSE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71" w:lineRule="exact"/>
        <w:rPr>
          <w:sz w:val="20"/>
          <w:szCs w:val="20"/>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980" w:right="1059" w:hanging="352"/>
        <w:spacing w:after="0" w:line="286" w:lineRule="auto"/>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57" w:lineRule="exact"/>
        <w:rPr>
          <w:rFonts w:ascii="Arial" w:cs="Arial" w:eastAsia="Arial" w:hAnsi="Arial"/>
          <w:sz w:val="17"/>
          <w:szCs w:val="17"/>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11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w:t>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trust account were released to us in connection with our completion of our initial business combination. Please see “Proposed Business — Comparison of This Offering to Those of Blank Check Companies Subject to Rule 419” for a more detailed comparison of our offering to offerings that comply with Rule 419.</w:t>
      </w:r>
    </w:p>
    <w:p>
      <w:pPr>
        <w:spacing w:after="0" w:line="152" w:lineRule="exact"/>
        <w:rPr>
          <w:sz w:val="20"/>
          <w:szCs w:val="20"/>
          <w:color w:val="auto"/>
        </w:rPr>
      </w:pPr>
    </w:p>
    <w:p>
      <w:pPr>
        <w:ind w:left="1260" w:right="739"/>
        <w:spacing w:after="0" w:line="368"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171"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4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 Please see “Proposed Business — Certain Potential Conflicts of Interest Relating to M. Klein and Company” for a discussion on certain limitations related to other resources M. Klein and Company may, but is under no obligation or other duty to, provide us.</w:t>
      </w:r>
    </w:p>
    <w:p>
      <w:pPr>
        <w:spacing w:after="0" w:line="7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319"/>
        <w:spacing w:after="0" w:line="307" w:lineRule="auto"/>
        <w:rPr>
          <w:sz w:val="20"/>
          <w:szCs w:val="20"/>
          <w:color w:val="auto"/>
        </w:rPr>
      </w:pPr>
      <w:r>
        <w:rPr>
          <w:rFonts w:ascii="Arial" w:cs="Arial" w:eastAsia="Arial" w:hAnsi="Arial"/>
          <w:sz w:val="16"/>
          <w:szCs w:val="16"/>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2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8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8"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7"/>
          <w:szCs w:val="17"/>
          <w:b w:val="1"/>
          <w:bCs w:val="1"/>
          <w:i w:val="1"/>
          <w:iCs w:val="1"/>
          <w:color w:val="auto"/>
        </w:rPr>
        <w:t>We will depend on permitted withdrawals and loans from our sponsor or management team to fund our search, to pay our taxes and to complete our initial business combination. If we are unable to obtain such loans, we may be unable to complete our initial business combination.</w:t>
      </w:r>
    </w:p>
    <w:p>
      <w:pPr>
        <w:spacing w:after="0" w:line="7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$1,450,000, we may fund such excess with loans or additional investments from our sponsor, members of our management team or any of their respective affiliates or other third parties. Conversely, in the event that the offering expenses are less than our estimate of $1,450,000, the excess would be held outside of the trust account. 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Based upon current interest rates, we expect the trust account to generate approximately $9,000,000 of interest annually (assuming an interest rate of 0.50% per year); however, we can provide no assurances regarding this amount.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8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68" w:lineRule="exact"/>
        <w:rPr>
          <w:sz w:val="20"/>
          <w:szCs w:val="20"/>
          <w:color w:val="auto"/>
        </w:rPr>
      </w:pPr>
    </w:p>
    <w:p>
      <w:pPr>
        <w:ind w:left="1260" w:right="919"/>
        <w:spacing w:after="0" w:line="307"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29"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$10.00 per share initially held in the trust account, due to claims of such creditors.</w:t>
      </w: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8" w:lineRule="exact"/>
        <w:rPr>
          <w:sz w:val="20"/>
          <w:szCs w:val="20"/>
          <w:color w:val="auto"/>
        </w:rPr>
      </w:pPr>
    </w:p>
    <w:p>
      <w:pPr>
        <w:ind w:left="1260" w:right="819"/>
        <w:spacing w:after="0" w:line="343" w:lineRule="auto"/>
        <w:rPr>
          <w:sz w:val="20"/>
          <w:szCs w:val="20"/>
          <w:color w:val="auto"/>
        </w:rPr>
      </w:pPr>
      <w:r>
        <w:rPr>
          <w:rFonts w:ascii="Arial" w:cs="Arial" w:eastAsia="Arial" w:hAnsi="Arial"/>
          <w:sz w:val="15"/>
          <w:szCs w:val="15"/>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spacing w:after="0" w:line="6"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73" w:lineRule="exact"/>
        <w:rPr>
          <w:sz w:val="20"/>
          <w:szCs w:val="20"/>
          <w:color w:val="auto"/>
        </w:rPr>
      </w:pPr>
    </w:p>
    <w:p>
      <w:pPr>
        <w:jc w:val="both"/>
        <w:ind w:left="1260" w:right="679"/>
        <w:spacing w:after="0" w:line="346" w:lineRule="auto"/>
        <w:rPr>
          <w:sz w:val="20"/>
          <w:szCs w:val="20"/>
          <w:color w:val="auto"/>
        </w:rPr>
      </w:pPr>
      <w:r>
        <w:rPr>
          <w:rFonts w:ascii="Arial" w:cs="Arial" w:eastAsia="Arial" w:hAnsi="Arial"/>
          <w:sz w:val="13"/>
          <w:szCs w:val="13"/>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78" w:lineRule="exact"/>
        <w:rPr>
          <w:sz w:val="20"/>
          <w:szCs w:val="20"/>
          <w:color w:val="auto"/>
        </w:rPr>
      </w:pPr>
    </w:p>
    <w:p>
      <w:pPr>
        <w:ind w:left="1260" w:right="719"/>
        <w:spacing w:after="0" w:line="289"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4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79"/>
        <w:spacing w:after="0" w:line="286" w:lineRule="auto"/>
        <w:rPr>
          <w:sz w:val="20"/>
          <w:szCs w:val="20"/>
          <w:color w:val="auto"/>
        </w:rPr>
      </w:pPr>
      <w:r>
        <w:rPr>
          <w:rFonts w:ascii="Arial" w:cs="Arial" w:eastAsia="Arial" w:hAnsi="Arial"/>
          <w:sz w:val="17"/>
          <w:szCs w:val="17"/>
          <w:color w:val="auto"/>
        </w:rPr>
        <w:t>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52" w:lineRule="exact"/>
        <w:rPr>
          <w:sz w:val="20"/>
          <w:szCs w:val="20"/>
          <w:color w:val="auto"/>
        </w:rPr>
      </w:pPr>
    </w:p>
    <w:p>
      <w:pPr>
        <w:ind w:left="1260" w:right="759"/>
        <w:spacing w:after="0" w:line="235"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8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43"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17"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30" w:lineRule="exact"/>
        <w:rPr>
          <w:sz w:val="20"/>
          <w:szCs w:val="20"/>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compliance with other rules and regulations that we are currently not subject to.</w:t>
      </w:r>
    </w:p>
    <w:p>
      <w:pPr>
        <w:spacing w:after="0" w:line="6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long-term. We do not plan to buy businesses or assets with a view to resale or profit from their resale.</w:t>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plan to buy unrelated businesses or assets or to be a passive investor.</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ind w:left="1260" w:right="679"/>
        <w:spacing w:after="0" w:line="266" w:lineRule="auto"/>
        <w:rPr>
          <w:sz w:val="20"/>
          <w:szCs w:val="20"/>
          <w:color w:val="auto"/>
        </w:rPr>
      </w:pPr>
      <w:r>
        <w:rPr>
          <w:rFonts w:ascii="Arial" w:cs="Arial" w:eastAsia="Arial" w:hAnsi="Arial"/>
          <w:sz w:val="17"/>
          <w:szCs w:val="17"/>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approximately $10.00 per share on the liquidation of our trust account and our warrants will expire</w:t>
      </w:r>
    </w:p>
    <w:p>
      <w:pPr>
        <w:sectPr>
          <w:pgSz w:w="11900" w:h="16838" w:orient="portrait"/>
          <w:cols w:equalWidth="0" w:num="1">
            <w:col w:w="10139"/>
          </w:cols>
          <w:pgMar w:left="320" w:top="132" w:right="1440" w:bottom="1440" w:gutter="0" w:footer="0" w:header="0"/>
        </w:sect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59" w:lineRule="auto"/>
        <w:rPr>
          <w:sz w:val="20"/>
          <w:szCs w:val="20"/>
          <w:color w:val="auto"/>
        </w:rPr>
      </w:pPr>
      <w:r>
        <w:rPr>
          <w:rFonts w:ascii="Arial" w:cs="Arial" w:eastAsia="Arial" w:hAnsi="Arial"/>
          <w:sz w:val="18"/>
          <w:szCs w:val="18"/>
          <w:color w:val="auto"/>
        </w:rPr>
        <w:t>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7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5" w:lineRule="exact"/>
        <w:rPr>
          <w:sz w:val="20"/>
          <w:szCs w:val="20"/>
          <w:color w:val="auto"/>
        </w:rPr>
      </w:pPr>
    </w:p>
    <w:p>
      <w:pPr>
        <w:ind w:left="1260" w:right="799" w:firstLine="360"/>
        <w:spacing w:after="0" w:line="245"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98"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8"/>
          <w:szCs w:val="18"/>
          <w:color w:val="auto"/>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39"/>
        <w:spacing w:after="0" w:line="343" w:lineRule="auto"/>
        <w:rPr>
          <w:sz w:val="20"/>
          <w:szCs w:val="20"/>
          <w:color w:val="auto"/>
        </w:rPr>
      </w:pPr>
      <w:r>
        <w:rPr>
          <w:rFonts w:ascii="Arial" w:cs="Arial" w:eastAsia="Arial" w:hAnsi="Arial"/>
          <w:sz w:val="15"/>
          <w:szCs w:val="15"/>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6"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w:t>
      </w:r>
    </w:p>
    <w:p>
      <w:pPr>
        <w:spacing w:after="0" w:line="164" w:lineRule="exact"/>
        <w:rPr>
          <w:sz w:val="20"/>
          <w:szCs w:val="20"/>
          <w:color w:val="auto"/>
        </w:rPr>
      </w:pPr>
    </w:p>
    <w:p>
      <w:pPr>
        <w:ind w:left="1260" w:right="899"/>
        <w:spacing w:after="0" w:line="289" w:lineRule="auto"/>
        <w:rPr>
          <w:sz w:val="20"/>
          <w:szCs w:val="20"/>
          <w:color w:val="auto"/>
        </w:rPr>
      </w:pPr>
      <w:r>
        <w:rPr>
          <w:rFonts w:ascii="Arial" w:cs="Arial" w:eastAsia="Arial" w:hAnsi="Arial"/>
          <w:sz w:val="15"/>
          <w:szCs w:val="15"/>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182"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80" w:lineRule="exact"/>
        <w:rPr>
          <w:sz w:val="20"/>
          <w:szCs w:val="20"/>
          <w:color w:val="auto"/>
        </w:rPr>
      </w:pPr>
    </w:p>
    <w:p>
      <w:pPr>
        <w:jc w:val="both"/>
        <w:ind w:left="1260" w:right="779" w:firstLine="360"/>
        <w:spacing w:after="0" w:line="301"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165" w:lineRule="exact"/>
        <w:rPr>
          <w:sz w:val="20"/>
          <w:szCs w:val="20"/>
          <w:color w:val="auto"/>
        </w:rPr>
      </w:pPr>
    </w:p>
    <w:p>
      <w:pPr>
        <w:ind w:left="1260" w:right="859"/>
        <w:spacing w:after="0" w:line="400" w:lineRule="auto"/>
        <w:rPr>
          <w:sz w:val="20"/>
          <w:szCs w:val="20"/>
          <w:color w:val="auto"/>
        </w:rPr>
      </w:pPr>
      <w:r>
        <w:rPr>
          <w:rFonts w:ascii="Arial" w:cs="Arial" w:eastAsia="Arial" w:hAnsi="Arial"/>
          <w:sz w:val="13"/>
          <w:szCs w:val="13"/>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spacing w:after="0" w:line="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60" w:right="759"/>
        <w:spacing w:after="0" w:line="253" w:lineRule="auto"/>
        <w:rPr>
          <w:sz w:val="20"/>
          <w:szCs w:val="20"/>
          <w:color w:val="auto"/>
        </w:rPr>
      </w:pPr>
      <w:r>
        <w:rPr>
          <w:rFonts w:ascii="Arial" w:cs="Arial" w:eastAsia="Arial" w:hAnsi="Arial"/>
          <w:sz w:val="17"/>
          <w:szCs w:val="17"/>
          <w:b w:val="1"/>
          <w:bCs w:val="1"/>
          <w:i w:val="1"/>
          <w:iCs w:val="1"/>
          <w:color w:val="auto"/>
        </w:rPr>
        <w:t>Because we are neither limited to evaluating target businesses in a particular industry nor have we identified any specific target businesses with which to pursue our initial business combination, you will be unable to ascertain the merits or risks of any particular target business’s operations.</w:t>
      </w:r>
    </w:p>
    <w:p>
      <w:pPr>
        <w:spacing w:after="0" w:line="7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identified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8"/>
          <w:szCs w:val="18"/>
          <w:b w:val="1"/>
          <w:bCs w:val="1"/>
          <w:i w:val="1"/>
          <w:iCs w:val="1"/>
          <w:color w:val="auto"/>
        </w:rPr>
        <w:t>We may seek acquisition opportunities in acquisition targets that may be outside of our management’s areas of expertise.</w:t>
      </w:r>
    </w:p>
    <w:p>
      <w:pPr>
        <w:spacing w:after="0" w:line="7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78"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1" w:lineRule="exact"/>
        <w:rPr>
          <w:sz w:val="20"/>
          <w:szCs w:val="20"/>
          <w:color w:val="auto"/>
        </w:rPr>
      </w:pPr>
    </w:p>
    <w:p>
      <w:pPr>
        <w:ind w:left="1260" w:right="1019"/>
        <w:spacing w:after="0" w:line="276" w:lineRule="auto"/>
        <w:rPr>
          <w:sz w:val="20"/>
          <w:szCs w:val="20"/>
          <w:color w:val="auto"/>
        </w:rPr>
      </w:pPr>
      <w:r>
        <w:rPr>
          <w:rFonts w:ascii="Arial" w:cs="Arial" w:eastAsia="Arial" w:hAnsi="Arial"/>
          <w:sz w:val="16"/>
          <w:szCs w:val="16"/>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5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1" w:lineRule="exact"/>
        <w:rPr>
          <w:sz w:val="20"/>
          <w:szCs w:val="20"/>
          <w:color w:val="auto"/>
        </w:rPr>
      </w:pPr>
    </w:p>
    <w:p>
      <w:pPr>
        <w:ind w:left="1260" w:right="859"/>
        <w:spacing w:after="0" w:line="303"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3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8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9" w:lineRule="exact"/>
        <w:rPr>
          <w:sz w:val="20"/>
          <w:szCs w:val="20"/>
          <w:color w:val="auto"/>
        </w:rPr>
      </w:pPr>
    </w:p>
    <w:p>
      <w:pPr>
        <w:ind w:left="1260" w:right="679"/>
        <w:spacing w:after="0" w:line="283"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the issuance of up to 400,000,000 shares of Class A common stock, par value $0.0001 per share, and 100,000,000 shares of Class B common stock, par value $0.0001 per share and 1,000,000 shares of undesignated preferred stock, par value $0.0001 per share. Immediately after this offering, there will be 146,550,000 and 55,000,000 (assuming in each case, that the underwriters have not exercised their option to purchase additional units)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Immediately after this offering, there will be no shares of preferred stock issued and outstanding.</w:t>
      </w:r>
    </w:p>
    <w:p>
      <w:pPr>
        <w:spacing w:after="0" w:line="7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(1) receive funds from the trust account or (2) vote on any initial business combination. The issuance of additional shares of common or preferred stock:</w:t>
      </w:r>
    </w:p>
    <w:p>
      <w:pPr>
        <w:spacing w:after="0" w:line="173"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84"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129"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8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7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80"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79" w:lineRule="exact"/>
        <w:rPr>
          <w:sz w:val="20"/>
          <w:szCs w:val="20"/>
          <w:color w:val="auto"/>
        </w:rPr>
      </w:pPr>
    </w:p>
    <w:p>
      <w:pPr>
        <w:jc w:val="both"/>
        <w:ind w:left="1260" w:right="699" w:firstLine="360"/>
        <w:spacing w:after="0" w:line="257" w:lineRule="auto"/>
        <w:rPr>
          <w:sz w:val="20"/>
          <w:szCs w:val="20"/>
          <w:color w:val="auto"/>
        </w:rPr>
      </w:pPr>
      <w:r>
        <w:rPr>
          <w:rFonts w:ascii="Arial" w:cs="Arial" w:eastAsia="Arial" w:hAnsi="Arial"/>
          <w:sz w:val="18"/>
          <w:szCs w:val="18"/>
          <w:color w:val="auto"/>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Please see “Management — Directors, Director Nominees and Executive Officers” for a discussion of our officers’ and directors’ other business affairs.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3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839"/>
        <w:spacing w:after="0" w:line="368"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57" w:lineRule="exact"/>
        <w:rPr>
          <w:sz w:val="20"/>
          <w:szCs w:val="20"/>
          <w:color w:val="auto"/>
        </w:rPr>
      </w:pPr>
    </w:p>
    <w:p>
      <w:pPr>
        <w:ind w:left="1260" w:right="919" w:firstLine="360"/>
        <w:spacing w:after="0" w:line="253" w:lineRule="auto"/>
        <w:rPr>
          <w:sz w:val="20"/>
          <w:szCs w:val="20"/>
          <w:color w:val="auto"/>
        </w:rPr>
      </w:pPr>
      <w:r>
        <w:rPr>
          <w:rFonts w:ascii="Arial" w:cs="Arial" w:eastAsia="Arial" w:hAnsi="Arial"/>
          <w:sz w:val="18"/>
          <w:szCs w:val="18"/>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83" w:lineRule="exact"/>
        <w:rPr>
          <w:sz w:val="20"/>
          <w:szCs w:val="20"/>
          <w:color w:val="auto"/>
        </w:rPr>
      </w:pPr>
    </w:p>
    <w:p>
      <w:pPr>
        <w:ind w:left="1260" w:right="739"/>
        <w:spacing w:after="0" w:line="283" w:lineRule="auto"/>
        <w:rPr>
          <w:sz w:val="20"/>
          <w:szCs w:val="20"/>
          <w:color w:val="auto"/>
        </w:rPr>
      </w:pPr>
      <w:r>
        <w:rPr>
          <w:rFonts w:ascii="Arial" w:cs="Arial" w:eastAsia="Arial" w:hAnsi="Arial"/>
          <w:sz w:val="15"/>
          <w:szCs w:val="15"/>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5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173" w:lineRule="exact"/>
        <w:rPr>
          <w:sz w:val="20"/>
          <w:szCs w:val="20"/>
          <w:color w:val="auto"/>
        </w:rPr>
      </w:pPr>
    </w:p>
    <w:p>
      <w:pPr>
        <w:jc w:val="both"/>
        <w:ind w:left="1260" w:right="679"/>
        <w:spacing w:after="0" w:line="235"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8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72" w:lineRule="exact"/>
        <w:rPr>
          <w:sz w:val="20"/>
          <w:szCs w:val="20"/>
          <w:color w:val="auto"/>
        </w:rPr>
      </w:pPr>
    </w:p>
    <w:p>
      <w:pPr>
        <w:ind w:left="1260" w:right="659"/>
        <w:spacing w:after="0" w:line="368" w:lineRule="auto"/>
        <w:rPr>
          <w:sz w:val="20"/>
          <w:szCs w:val="20"/>
          <w:color w:val="auto"/>
        </w:rPr>
      </w:pPr>
      <w:r>
        <w:rPr>
          <w:rFonts w:ascii="Arial" w:cs="Arial" w:eastAsia="Arial" w:hAnsi="Arial"/>
          <w:sz w:val="13"/>
          <w:szCs w:val="13"/>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8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70"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Please see “Management — Directors, Director Nominees and Executive Officers,” “Management — Conflicts of Interest” and “Certain Relationships and Related Party Transactions” for a discussion of our officers’ and directors’ business affiliations and potential conflicts of interest.</w:t>
      </w:r>
    </w:p>
    <w:p>
      <w:pPr>
        <w:spacing w:after="0" w:line="170"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87" w:lineRule="exact"/>
        <w:rPr>
          <w:sz w:val="20"/>
          <w:szCs w:val="20"/>
          <w:color w:val="auto"/>
        </w:rPr>
      </w:pPr>
    </w:p>
    <w:p>
      <w:pPr>
        <w:ind w:left="1260" w:right="779" w:firstLine="360"/>
        <w:spacing w:after="0" w:line="296" w:lineRule="auto"/>
        <w:rPr>
          <w:sz w:val="20"/>
          <w:szCs w:val="20"/>
          <w:color w:val="auto"/>
        </w:rPr>
      </w:pPr>
      <w:r>
        <w:rPr>
          <w:rFonts w:ascii="Arial" w:cs="Arial" w:eastAsia="Arial" w:hAnsi="Arial"/>
          <w:sz w:val="16"/>
          <w:szCs w:val="16"/>
          <w:color w:val="auto"/>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 Please see “Proposed Business — Certain Potential Conflicts of Interest Relating to M. Klein and Company” for additional information.</w:t>
      </w:r>
    </w:p>
    <w:p>
      <w:pPr>
        <w:spacing w:after="0" w:line="148"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with or competitive with M. Klein and Company, our sponsor, officers and directors, and their respective affiliates.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 Selection of a target business and structuring of our initial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59"/>
        <w:spacing w:after="0" w:line="246" w:lineRule="auto"/>
        <w:rPr>
          <w:sz w:val="20"/>
          <w:szCs w:val="20"/>
          <w:color w:val="auto"/>
        </w:rPr>
      </w:pPr>
      <w:r>
        <w:rPr>
          <w:rFonts w:ascii="Arial" w:cs="Arial" w:eastAsia="Arial" w:hAnsi="Arial"/>
          <w:sz w:val="17"/>
          <w:szCs w:val="17"/>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183" w:lineRule="exact"/>
        <w:rPr>
          <w:sz w:val="20"/>
          <w:szCs w:val="20"/>
          <w:color w:val="auto"/>
        </w:rPr>
      </w:pPr>
    </w:p>
    <w:p>
      <w:pPr>
        <w:ind w:left="1260" w:right="859"/>
        <w:spacing w:after="0" w:line="368" w:lineRule="auto"/>
        <w:rPr>
          <w:sz w:val="20"/>
          <w:szCs w:val="20"/>
          <w:color w:val="auto"/>
        </w:rPr>
      </w:pPr>
      <w:r>
        <w:rPr>
          <w:rFonts w:ascii="Arial" w:cs="Arial" w:eastAsia="Arial" w:hAnsi="Arial"/>
          <w:sz w:val="13"/>
          <w:szCs w:val="13"/>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the completion of this offering. The founder shares will be worthless if we do not complete an initial business combination.</w:t>
      </w:r>
    </w:p>
    <w:p>
      <w:pPr>
        <w:spacing w:after="0" w:line="92"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addition, our sponsor has subscribed to purchase an aggregate of 37,450,000 (or 42,850,000 if the underwriters’ option to purchase additional units is exercised in full) private placement warrants for a purchase price of $37,450,000 (or $42,850,000 if the underwriters’ option to purchase additional units is exercised in full),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7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w:t>
      </w:r>
    </w:p>
    <w:p>
      <w:pPr>
        <w:spacing w:after="0" w:line="3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79"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for completing our initial business combination nears.</w:t>
      </w:r>
    </w:p>
    <w:p>
      <w:pPr>
        <w:spacing w:after="0" w:line="158" w:lineRule="exact"/>
        <w:rPr>
          <w:sz w:val="20"/>
          <w:szCs w:val="20"/>
          <w:color w:val="auto"/>
        </w:rPr>
      </w:pPr>
    </w:p>
    <w:p>
      <w:pPr>
        <w:ind w:left="1260" w:right="699"/>
        <w:spacing w:after="0" w:line="235"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14" w:lineRule="exact"/>
        <w:rPr>
          <w:sz w:val="20"/>
          <w:szCs w:val="20"/>
          <w:color w:val="auto"/>
        </w:rPr>
      </w:pPr>
    </w:p>
    <w:p>
      <w:pPr>
        <w:ind w:left="1980" w:right="163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44"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materially negatively impact our operations and profitability.</w:t>
      </w:r>
    </w:p>
    <w:p>
      <w:pPr>
        <w:spacing w:after="0" w:line="8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$1,800,000,000 (or $2,070,000,000 if the underwriters’ option to purchase additional units is exercised in full) that we may use to complete our initial business combination (which includes $63,000,000, or up to $72,450,000 if the underwriters’ option to purchase additional units is exercised in full, of deferred underwriting commissions being held in the trust account).</w:t>
      </w: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11" w:lineRule="exact"/>
        <w:rPr>
          <w:sz w:val="20"/>
          <w:szCs w:val="20"/>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62" w:lineRule="exact"/>
        <w:rPr>
          <w:sz w:val="20"/>
          <w:szCs w:val="20"/>
          <w:color w:val="auto"/>
        </w:rPr>
      </w:pPr>
    </w:p>
    <w:p>
      <w:pPr>
        <w:jc w:val="both"/>
        <w:ind w:left="1260" w:right="95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left="1260" w:right="819"/>
        <w:spacing w:after="0" w:line="253"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3"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8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4"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3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 our initial business combination. For example, we could pursue a transaction in which we issue a substantial number of new</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164"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80"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not provide a specified maximum redemption threshold, except that in no event will we redeem our public shares in an amount that would cause our net tangible assets, after payment of the deferred underwriting commissions,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66"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5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178" w:lineRule="exact"/>
        <w:rPr>
          <w:sz w:val="20"/>
          <w:szCs w:val="20"/>
          <w:color w:val="auto"/>
        </w:rPr>
      </w:pPr>
    </w:p>
    <w:p>
      <w:pPr>
        <w:ind w:left="1260" w:right="759"/>
        <w:spacing w:after="0" w:line="279" w:lineRule="auto"/>
        <w:rPr>
          <w:sz w:val="20"/>
          <w:szCs w:val="20"/>
          <w:color w:val="auto"/>
        </w:rPr>
      </w:pPr>
      <w:r>
        <w:rPr>
          <w:rFonts w:ascii="Arial" w:cs="Arial" w:eastAsia="Arial" w:hAnsi="Arial"/>
          <w:sz w:val="15"/>
          <w:szCs w:val="15"/>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5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71"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stockholder approval.</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172" w:lineRule="exact"/>
        <w:rPr>
          <w:sz w:val="20"/>
          <w:szCs w:val="20"/>
          <w:color w:val="auto"/>
        </w:rPr>
      </w:pPr>
    </w:p>
    <w:p>
      <w:pPr>
        <w:ind w:left="1260" w:right="799"/>
        <w:spacing w:after="0" w:line="235"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8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identified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2" w:lineRule="auto"/>
        <w:rPr>
          <w:sz w:val="20"/>
          <w:szCs w:val="20"/>
          <w:color w:val="auto"/>
        </w:rPr>
      </w:pPr>
      <w:r>
        <w:rPr>
          <w:rFonts w:ascii="Arial" w:cs="Arial" w:eastAsia="Arial" w:hAnsi="Arial"/>
          <w:sz w:val="17"/>
          <w:szCs w:val="17"/>
          <w:color w:val="auto"/>
        </w:rPr>
        <w:t>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64"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62"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Upon the closing of this offering, our initial stockholders will own 20% of our outstanding common stock (assuming they do not purchase any units in this offering). In addition, the founder shares, all of which are held by our initial stockholders, will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 Please see “Proposed Business — Permitted purchases of our securities.”</w:t>
      </w:r>
    </w:p>
    <w:p>
      <w:pPr>
        <w:spacing w:after="0" w:line="178" w:lineRule="exact"/>
        <w:rPr>
          <w:sz w:val="20"/>
          <w:szCs w:val="20"/>
          <w:color w:val="auto"/>
        </w:rPr>
      </w:pPr>
    </w:p>
    <w:p>
      <w:pPr>
        <w:ind w:left="1260" w:right="719"/>
        <w:spacing w:after="0" w:line="274" w:lineRule="auto"/>
        <w:rPr>
          <w:sz w:val="20"/>
          <w:szCs w:val="20"/>
          <w:color w:val="auto"/>
        </w:rPr>
      </w:pPr>
      <w:r>
        <w:rPr>
          <w:rFonts w:ascii="Arial" w:cs="Arial" w:eastAsia="Arial" w:hAnsi="Arial"/>
          <w:sz w:val="17"/>
          <w:szCs w:val="17"/>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 included in the unit) and the pro forma net tangible book value per share of our Class A common stock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99.0% (or $9.90 per share, assuming no exercise of the underwriters’ over-allotment option), the difference between the pro forma net tangible book value per share of $0.10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68"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50"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provision, but requires the approval by the holders of at least 50% of the then outstanding public warrants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78"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7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86"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will be issuing warrants to purchase 36,000,000 shares of our Class A common stock (or up to 41,400,000 shares of our Class A common stock if the underwriters’ option to purchase additional units is exercised in full), at a price of $11.50 per whole share (subject to adjustment as provided herein), as part of the units offered by this prospectus. Simultaneously with the closing of this offering, we also will be issuing in the Private Placement an aggregate of 37,450,000 (or 42,850,000 if the underwriters’ option to purchase additional units is exercised in full) private placement warrants, each exercisable to purchase one share of Class A common stock at a price of $11.50 per share, subject to adjustment as provided herein. Our initial stockholders currently hold 51,750,000 founder shares (up to 6,750,000 of which are subject to forfeiture by our sponsor depending on the extent to which the underwriters’ option to purchase additional units is exercised).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76"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79"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The private placement warrants are identical to the warrants sold as part of the units in this offering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 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64" w:lineRule="exact"/>
        <w:rPr>
          <w:sz w:val="20"/>
          <w:szCs w:val="20"/>
          <w:color w:val="auto"/>
        </w:rPr>
      </w:pPr>
    </w:p>
    <w:p>
      <w:pPr>
        <w:ind w:left="1260" w:right="699"/>
        <w:spacing w:after="0" w:line="24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68" w:lineRule="exact"/>
        <w:rPr>
          <w:sz w:val="20"/>
          <w:szCs w:val="20"/>
          <w:color w:val="auto"/>
        </w:rPr>
      </w:pPr>
    </w:p>
    <w:p>
      <w:pPr>
        <w:ind w:left="1980" w:right="129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suitable acquisition opportunities;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Although these factors were considered, the determination of our offering size, price and the terms of the units, including the Class A common stock and warrants underlying the units, is more arbitrary than the pricing of securities of an operating company in a particular industry since we have no historical operations or financial results.</w:t>
      </w:r>
    </w:p>
    <w:p>
      <w:pPr>
        <w:spacing w:after="0" w:line="173"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7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19"/>
        <w:spacing w:after="0" w:line="400"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65" w:lineRule="exact"/>
        <w:rPr>
          <w:sz w:val="20"/>
          <w:szCs w:val="20"/>
          <w:color w:val="auto"/>
        </w:rPr>
      </w:pPr>
    </w:p>
    <w:p>
      <w:pPr>
        <w:ind w:left="1260" w:right="699"/>
        <w:spacing w:after="0" w:line="368" w:lineRule="auto"/>
        <w:rPr>
          <w:sz w:val="20"/>
          <w:szCs w:val="20"/>
          <w:color w:val="auto"/>
        </w:rPr>
      </w:pPr>
      <w:r>
        <w:rPr>
          <w:rFonts w:ascii="Arial" w:cs="Arial" w:eastAsia="Arial" w:hAnsi="Arial"/>
          <w:sz w:val="13"/>
          <w:szCs w:val="13"/>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79"/>
        <w:spacing w:after="0" w:line="235"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73"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8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2"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79"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179"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16" w:lineRule="exact"/>
        <w:rPr>
          <w:sz w:val="20"/>
          <w:szCs w:val="20"/>
          <w:color w:val="auto"/>
        </w:rPr>
      </w:pPr>
    </w:p>
    <w:p>
      <w:pPr>
        <w:ind w:left="1980" w:right="87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 and complying with commercial and legal requirements of overseas markets;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obligatory military service by personnel;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11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9" w:lineRule="exact"/>
        <w:rPr>
          <w:sz w:val="20"/>
          <w:szCs w:val="20"/>
          <w:color w:val="auto"/>
        </w:rPr>
      </w:pPr>
    </w:p>
    <w:p>
      <w:pPr>
        <w:ind w:left="1260" w:right="1119"/>
        <w:spacing w:after="0" w:line="274"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53"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of May 22, 2020, we had $25,000 in cash and a working capital deficiency of $34,000.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Some statements contained in this prospectus, and certain oral statements made from time to time by our representatives in connection with this offering,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45" w:lineRule="exact"/>
        <w:rPr>
          <w:sz w:val="20"/>
          <w:szCs w:val="20"/>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71"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16"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and potential conflicts of interest relating to M. Klein and Company and our directors, officers and other affiliates;</w:t>
      </w:r>
    </w:p>
    <w:p>
      <w:pPr>
        <w:spacing w:after="0" w:line="116"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draw from the support and expertise of the M. Klein and Company and our directors, officers and other affiliates;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71"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pool of prospective target businesses, including the location and industry of such target businesses;</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to us of funds from interest income on the trust account balance;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1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0139"/>
          </w:cols>
          <w:pgMar w:left="320" w:top="132" w:right="1440" w:bottom="1440" w:gutter="0" w:footer="0" w:header="0"/>
        </w:sect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ind w:left="1260" w:right="1119" w:firstLine="360"/>
        <w:spacing w:after="0" w:line="263" w:lineRule="auto"/>
        <w:rPr>
          <w:sz w:val="20"/>
          <w:szCs w:val="20"/>
          <w:color w:val="auto"/>
        </w:rPr>
      </w:pPr>
      <w:r>
        <w:rPr>
          <w:rFonts w:ascii="Arial" w:cs="Arial" w:eastAsia="Arial" w:hAnsi="Arial"/>
          <w:sz w:val="18"/>
          <w:szCs w:val="18"/>
          <w:color w:val="auto"/>
        </w:rPr>
        <w:t>We are offering 180,000,000 units at an offering price of $10.00 per unit. We estimate that the net proceeds of this offering together with the funds we will receive from the sale of the private placement warrants will be used as set forth in the following table.</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Option to</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Without Option</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to Purchase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Additional Units</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Additional Units</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Exercised in Full</w:t>
            </w:r>
          </w:p>
        </w:tc>
        <w:tc>
          <w:tcPr>
            <w:tcW w:w="0" w:type="dxa"/>
            <w:vAlign w:val="bottom"/>
          </w:tcPr>
          <w:p>
            <w:pPr>
              <w:spacing w:after="0"/>
              <w:rPr>
                <w:sz w:val="1"/>
                <w:szCs w:val="1"/>
                <w:color w:val="auto"/>
              </w:rPr>
            </w:pPr>
          </w:p>
        </w:tc>
      </w:tr>
      <w:tr>
        <w:trPr>
          <w:trHeight w:val="26"/>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1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line="24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6"/>
                <w:szCs w:val="26"/>
                <w:color w:val="auto"/>
                <w:vertAlign w:val="superscript"/>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$1,800,000,000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$2,070,000,000</w:t>
            </w:r>
          </w:p>
        </w:tc>
        <w:tc>
          <w:tcPr>
            <w:tcW w:w="0" w:type="dxa"/>
            <w:vAlign w:val="bottom"/>
          </w:tcPr>
          <w:p>
            <w:pPr>
              <w:spacing w:after="0"/>
              <w:rPr>
                <w:sz w:val="1"/>
                <w:szCs w:val="1"/>
                <w:color w:val="auto"/>
              </w:rPr>
            </w:pPr>
          </w:p>
        </w:tc>
      </w:tr>
      <w:tr>
        <w:trPr>
          <w:trHeight w:val="229"/>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 from private placement warrants offered in the private</w:t>
            </w:r>
          </w:p>
        </w:tc>
        <w:tc>
          <w:tcPr>
            <w:tcW w:w="1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720" w:type="dxa"/>
            <w:vAlign w:val="bottom"/>
          </w:tcPr>
          <w:p>
            <w:pPr>
              <w:spacing w:after="0"/>
              <w:rPr>
                <w:sz w:val="20"/>
                <w:szCs w:val="20"/>
                <w:color w:val="auto"/>
              </w:rPr>
            </w:pPr>
            <w:r>
              <w:rPr>
                <w:rFonts w:ascii="Arial" w:cs="Arial" w:eastAsia="Arial" w:hAnsi="Arial"/>
                <w:sz w:val="18"/>
                <w:szCs w:val="18"/>
                <w:color w:val="auto"/>
              </w:rPr>
              <w:t>Total gross proceeds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1,837,450,000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2,112,850,000</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right w:val="single" w:sz="8" w:color="CCEEFF"/>
            </w:tcBorders>
            <w:shd w:val="clear" w:color="auto" w:fill="CCEEFF"/>
          </w:tcPr>
          <w:p>
            <w:pPr>
              <w:spacing w:after="0" w:line="183" w:lineRule="exact"/>
              <w:rPr>
                <w:sz w:val="20"/>
                <w:szCs w:val="20"/>
                <w:color w:val="auto"/>
              </w:rPr>
            </w:pPr>
            <w:r>
              <w:rPr>
                <w:rFonts w:ascii="Arial" w:cs="Arial" w:eastAsia="Arial" w:hAnsi="Arial"/>
                <w:sz w:val="15"/>
                <w:szCs w:val="15"/>
                <w:b w:val="1"/>
                <w:bCs w:val="1"/>
                <w:color w:val="auto"/>
              </w:rPr>
              <w:t>Estimated offering expenses</w:t>
            </w:r>
            <w:r>
              <w:rPr>
                <w:rFonts w:ascii="Arial" w:cs="Arial" w:eastAsia="Arial" w:hAnsi="Arial"/>
                <w:sz w:val="21"/>
                <w:szCs w:val="21"/>
                <w:color w:val="auto"/>
                <w:vertAlign w:val="superscript"/>
              </w:rPr>
              <w:t>(2)</w:t>
            </w: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line="192" w:lineRule="exact"/>
              <w:rPr>
                <w:sz w:val="20"/>
                <w:szCs w:val="20"/>
                <w:color w:val="auto"/>
              </w:rPr>
            </w:pPr>
            <w:r>
              <w:rPr>
                <w:rFonts w:ascii="Arial" w:cs="Arial" w:eastAsia="Arial" w:hAnsi="Arial"/>
                <w:sz w:val="18"/>
                <w:szCs w:val="18"/>
                <w:color w:val="auto"/>
              </w:rPr>
              <w:t>Underwriting commissions (2.0% of gross proceeds from units offered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5720" w:type="dxa"/>
            <w:vAlign w:val="bottom"/>
          </w:tcPr>
          <w:p>
            <w:pPr>
              <w:ind w:left="180"/>
              <w:spacing w:after="0" w:line="295" w:lineRule="exact"/>
              <w:rPr>
                <w:sz w:val="20"/>
                <w:szCs w:val="20"/>
                <w:color w:val="auto"/>
              </w:rPr>
            </w:pPr>
            <w:r>
              <w:rPr>
                <w:rFonts w:ascii="Arial" w:cs="Arial" w:eastAsia="Arial" w:hAnsi="Arial"/>
                <w:sz w:val="18"/>
                <w:szCs w:val="18"/>
                <w:color w:val="auto"/>
              </w:rPr>
              <w:t>to public, excluding deferred portion)</w:t>
            </w:r>
            <w:r>
              <w:rPr>
                <w:rFonts w:ascii="Arial" w:cs="Arial" w:eastAsia="Arial" w:hAnsi="Arial"/>
                <w:sz w:val="26"/>
                <w:szCs w:val="26"/>
                <w:color w:val="auto"/>
                <w:vertAlign w:val="superscript"/>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36,000,000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9"/>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SEC/FINRA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579,686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579,686</w:t>
            </w:r>
          </w:p>
        </w:tc>
        <w:tc>
          <w:tcPr>
            <w:tcW w:w="0" w:type="dxa"/>
            <w:vAlign w:val="bottom"/>
          </w:tcPr>
          <w:p>
            <w:pPr>
              <w:spacing w:after="0"/>
              <w:rPr>
                <w:sz w:val="1"/>
                <w:szCs w:val="1"/>
                <w:color w:val="auto"/>
              </w:rPr>
            </w:pPr>
          </w:p>
        </w:tc>
      </w:tr>
      <w:tr>
        <w:trPr>
          <w:trHeight w:val="243"/>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43"/>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line="270"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26"/>
                <w:szCs w:val="26"/>
                <w:color w:val="auto"/>
                <w:vertAlign w:val="superscript"/>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65,314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22"/>
        </w:trPr>
        <w:tc>
          <w:tcPr>
            <w:tcW w:w="57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offering expenses (other than underwriting</w:t>
            </w:r>
          </w:p>
        </w:tc>
        <w:tc>
          <w:tcPr>
            <w:tcW w:w="1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1,800,000,000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2,070,000,000</w:t>
            </w: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Held in trust account</w:t>
            </w:r>
            <w:r>
              <w:rPr>
                <w:rFonts w:ascii="Arial" w:cs="Arial" w:eastAsia="Arial" w:hAnsi="Arial"/>
                <w:sz w:val="26"/>
                <w:szCs w:val="26"/>
                <w:color w:val="auto"/>
                <w:vertAlign w:val="superscript"/>
              </w:rPr>
              <w:t>(3)</w:t>
            </w: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right w:val="single" w:sz="8" w:color="CCEEFF"/>
            </w:tcBorders>
            <w:vMerge w:val="continue"/>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$1,800,000,000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$2,070,000,000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Percent of public offering size</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4491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-796925</wp:posOffset>
            </wp:positionV>
            <wp:extent cx="44919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-2031365</wp:posOffset>
            </wp:positionV>
            <wp:extent cx="4491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-3274060</wp:posOffset>
            </wp:positionV>
            <wp:extent cx="44831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7" w:lineRule="exact"/>
        <w:rPr>
          <w:sz w:val="20"/>
          <w:szCs w:val="20"/>
          <w:color w:val="auto"/>
        </w:rPr>
      </w:pPr>
    </w:p>
    <w:p>
      <w:pPr>
        <w:ind w:left="1620" w:right="819" w:hanging="352"/>
        <w:spacing w:after="0" w:line="261"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8" w:lineRule="exact"/>
        <w:rPr>
          <w:rFonts w:ascii="Arial" w:cs="Arial" w:eastAsia="Arial" w:hAnsi="Arial"/>
          <w:sz w:val="18"/>
          <w:szCs w:val="18"/>
          <w:color w:val="auto"/>
        </w:rPr>
      </w:pPr>
    </w:p>
    <w:p>
      <w:pPr>
        <w:ind w:left="1620" w:right="799" w:hanging="352"/>
        <w:spacing w:after="0" w:line="255"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sponsor has agreed to loan us up to $600,000 as described in this prospectus. As of July 27, 2020, there was $550,000 outstanding under such promissory note. These loans will be repaid upon completion of this offering out of the $1,450,000 of offering proceeds that has been allocated for the payment of offering expenses (other than underwriting commissions) not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loans or additional investments from our sponsor.</w:t>
      </w:r>
    </w:p>
    <w:p>
      <w:pPr>
        <w:spacing w:after="0" w:line="31" w:lineRule="exact"/>
        <w:rPr>
          <w:rFonts w:ascii="Arial" w:cs="Arial" w:eastAsia="Arial" w:hAnsi="Arial"/>
          <w:sz w:val="17"/>
          <w:szCs w:val="17"/>
          <w:color w:val="auto"/>
        </w:rPr>
      </w:pPr>
    </w:p>
    <w:p>
      <w:pPr>
        <w:ind w:left="1620" w:right="859" w:hanging="352"/>
        <w:spacing w:after="0" w:line="23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equal to 3.5% of the gross proceeds of this offering. Upon completion of our initial business combination, $63,000,000, which constitutes the underwriters’ deferred commissions (or up to $72,450,000 if the underwriters’ option to purchase additional units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3" w:lineRule="exact"/>
        <w:rPr>
          <w:rFonts w:ascii="Arial" w:cs="Arial" w:eastAsia="Arial" w:hAnsi="Arial"/>
          <w:sz w:val="18"/>
          <w:szCs w:val="18"/>
          <w:color w:val="auto"/>
        </w:rPr>
      </w:pPr>
    </w:p>
    <w:p>
      <w:pPr>
        <w:ind w:left="1620" w:right="879" w:hanging="352"/>
        <w:spacing w:after="0" w:line="261"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8"/>
          <w:szCs w:val="18"/>
          <w:color w:val="auto"/>
        </w:rPr>
        <w:t>The rules of NYSE provide that at least 90% of the gross proceeds from this offering and the sale of the private placement warrants be deposited in a trust account. Of the net proceeds of this offering and the sale of the private placement warrants, $1,800,000,000 (or $2,070,000,000 if the underwriters’ over-allotment option is exercised in full), including $63,000,000 (or $72,450,000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on current interest rates, we estimate that the interest earned on the trust account will be approximately $9,000,000 per year, assuming an interest rate of 0.50% per year. We will not be permitted to withdraw any of the principal or interest held in the trust account, except with respect to permitted withdrawals. The funds held in the trust account will not be released from the trust account until the earliest of: (1) the completion of our initial business combination; (2) the redemption of any public shares properly submitted in connection with a stockholder vote to amend our amended and restated certificate of incorporation to modify the substance and timing of our obligation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Based on current interest rates, we expect that interest earned on the trust account will be sufficient to pay taxes.</w:t>
      </w:r>
    </w:p>
    <w:p>
      <w:pPr>
        <w:spacing w:after="0" w:line="9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Following this offering and 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During that period, we expect our other principal expenses to include franchise and income taxes; regulatory reporting requirements; NYSE continued listing fees; and office space, administrative and support services. We will enter into the Administrative Services Agreement, pursuant to which we will pay an affiliate of our sponsor a total of $50,000 per month for office space, administrative and support services. Upon completion of our initial business combination or our liquidation, we will cease paying these monthly fees.</w:t>
      </w:r>
    </w:p>
    <w:p>
      <w:pPr>
        <w:spacing w:after="0" w:line="7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expect to fund our working capital requirements prior to the time of our initial business combination with permitted withdrawals from the interest earned on the trust account, subject to an annual limit of $1,000,000, and permitted withdrawals to pay taxes. In addition,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do not believe third parties will be willing to loan such funds and provide a waiver against any and all rights to seek access to funds in our trust account.</w:t>
      </w:r>
    </w:p>
    <w:p>
      <w:pPr>
        <w:spacing w:after="0" w:line="6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also purchase shares in privately negotiated transactions or in the open market either prior to or following the completion of our initial business combination. Please see “Proposed Business — Permitted purchases of our securities” for a description of how such persons will determine from which stockholders to seek to acquire shares. The price per share paid in any such transaction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may not redeem our public shares in an amount that would cause our net tangible assets, after payment of the deferred underwriting commissions, to be less than $5,000,001 (so that we do not then become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business combination, and instead may search for an alternate business combination.</w:t>
      </w:r>
    </w:p>
    <w:p>
      <w:pPr>
        <w:spacing w:after="0" w:line="6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(1) the completion of our initial business combination and then, only in connection with those public shares that such stockholder has properly elected to redeem, subject to the limitations described in this prospectus;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In no other circumstances will a public stockholder have any right or interest of any kind to or in the trust account.</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agreed to (1) waive their redemption rights with respect to any founder shares and any public shares held by them in connection with the completion of our initial business combination and (2)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In addition, our initial stockholders, officers and directors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in or after this offering, they will be entitled to liquidating distributions from the trust account with respect to such public shares if we fail to complete our initial business combination within the completion window.</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1240" w:firstLine="360"/>
        <w:spacing w:after="0" w:line="270" w:lineRule="auto"/>
        <w:rPr>
          <w:sz w:val="20"/>
          <w:szCs w:val="20"/>
          <w:color w:val="auto"/>
        </w:rPr>
      </w:pPr>
      <w:r>
        <w:rPr>
          <w:rFonts w:ascii="Arial" w:cs="Arial" w:eastAsia="Arial" w:hAnsi="Arial"/>
          <w:sz w:val="17"/>
          <w:szCs w:val="17"/>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73" w:lineRule="exact"/>
        <w:rPr>
          <w:sz w:val="20"/>
          <w:szCs w:val="20"/>
          <w:color w:val="auto"/>
        </w:rPr>
      </w:pPr>
    </w:p>
    <w:p>
      <w:pPr>
        <w:ind w:left="1260" w:right="1260" w:firstLine="360"/>
        <w:spacing w:after="0" w:line="252" w:lineRule="auto"/>
        <w:rPr>
          <w:sz w:val="20"/>
          <w:szCs w:val="20"/>
          <w:color w:val="auto"/>
        </w:rPr>
      </w:pPr>
      <w:r>
        <w:rPr>
          <w:rFonts w:ascii="Arial" w:cs="Arial" w:eastAsia="Arial" w:hAnsi="Arial"/>
          <w:sz w:val="18"/>
          <w:szCs w:val="18"/>
          <w:color w:val="auto"/>
        </w:rPr>
        <w:t>At May 22, 2020, our net tangible book value deficit was $34,000, or approximately $(0.00) per share of Class B common stock. After giving effect to the sale of 180,000,000 shares of Class A common stock included in the units we are offering by this prospectus, the sale of the private placement warrants and the deduction of underwriting commissions and estimated expenses of this offering, our pro forma net tangible book value at May 22, 2020 would have been $5,000,010 or $0.10 per share, representing an immediate increase in net tangible book value (as decreased by the value of the 173,202,399 shares of Class A common stock that may be redeemed for cash in connection with our initial business combination and assuming no exercise of the underwriters’ option to purchase additional units) of $0.10 per share to our initial stockholders as of the date of this prospectus and an immediate dilution of $9.90 per share or 99.0% to our public stockholders not exercising their redemption rights. The dilution to new investors if the underwriters exercise their option to purchase additional units in full would be an immediate dilution of $9.92 per share or 99.2%.</w:t>
      </w:r>
    </w:p>
    <w:p>
      <w:pPr>
        <w:spacing w:after="0" w:line="92"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The following table illustrates the dilution to the public stockholders on a per share basis, assuming no value is attributed to the warrants included in the units or the private placement warrants: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40" w:type="dxa"/>
            <w:vAlign w:val="bottom"/>
          </w:tcPr>
          <w:p>
            <w:pPr>
              <w:spacing w:after="0"/>
              <w:rPr>
                <w:sz w:val="21"/>
                <w:szCs w:val="21"/>
                <w:color w:val="auto"/>
              </w:rPr>
            </w:pPr>
          </w:p>
        </w:tc>
      </w:tr>
      <w:tr>
        <w:trPr>
          <w:trHeight w:val="277"/>
        </w:trPr>
        <w:tc>
          <w:tcPr>
            <w:tcW w:w="77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(0.00)</w:t>
            </w:r>
          </w:p>
        </w:tc>
      </w:tr>
      <w:tr>
        <w:trPr>
          <w:trHeight w:val="290"/>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w w:val="98"/>
              </w:rPr>
              <w:t>Pro forma net tangible book value after this offering and the sale of the private placement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98"/>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772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-410845</wp:posOffset>
            </wp:positionV>
            <wp:extent cx="4894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41"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option to purchase additional units) by $1,732,023,990 because holders of up to approximately 96.2%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(net of permitted withdrawals) divided by the number of shares of Class A common stock sold in this offering).</w:t>
      </w:r>
    </w:p>
    <w:p>
      <w:pPr>
        <w:spacing w:after="0" w:line="84" w:lineRule="exact"/>
        <w:rPr>
          <w:sz w:val="20"/>
          <w:szCs w:val="20"/>
          <w:color w:val="auto"/>
        </w:rPr>
      </w:pPr>
    </w:p>
    <w:p>
      <w:pPr>
        <w:ind w:left="1260" w:right="1840"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2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1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2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Price per</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380" w:type="dxa"/>
            <w:vAlign w:val="bottom"/>
            <w:tcBorders>
              <w:right w:val="single" w:sz="8" w:color="CCEEFF"/>
            </w:tcBorders>
            <w:shd w:val="clear" w:color="auto" w:fill="CCEEFF"/>
          </w:tcPr>
          <w:p>
            <w:pPr>
              <w:spacing w:after="0" w:line="236"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45,000,000</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0.002%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$0.001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Public Stockholders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180,000,000</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1,800,000,000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99.998%</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$10.00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380" w:type="dxa"/>
            <w:vAlign w:val="bottom"/>
            <w:tcBorders>
              <w:right w:val="single" w:sz="8" w:color="CCEEFF"/>
            </w:tcBorders>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225,000,000</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1,800,025,000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-788035</wp:posOffset>
            </wp:positionV>
            <wp:extent cx="557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1885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-788035</wp:posOffset>
            </wp:positionV>
            <wp:extent cx="231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-788035</wp:posOffset>
            </wp:positionV>
            <wp:extent cx="2940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-1122045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-1122045</wp:posOffset>
            </wp:positionV>
            <wp:extent cx="2854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-1122045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12344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799" w:hanging="352"/>
        <w:spacing w:after="0" w:line="308"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Assumes the full forfeiture of 6,750,000 shares that are subject to forfeiture by our sponsor depending on the extent to which the underwriters’ option to purchase additional units is exercised.</w:t>
      </w:r>
    </w:p>
    <w:p>
      <w:pPr>
        <w:spacing w:after="0" w:line="105" w:lineRule="exact"/>
        <w:rPr>
          <w:rFonts w:ascii="Arial" w:cs="Arial" w:eastAsia="Arial" w:hAnsi="Arial"/>
          <w:sz w:val="17"/>
          <w:szCs w:val="17"/>
          <w:color w:val="auto"/>
        </w:rPr>
      </w:pPr>
    </w:p>
    <w:p>
      <w:pPr>
        <w:ind w:left="1620" w:right="759" w:hanging="352"/>
        <w:spacing w:after="0" w:line="259"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conversion of Class B common stock into Class A common stock on a one-for-one basis. The dilution to public stockholders would increase to the extent that the anti-dilution provisions of the Class B common stock result in the issuance of shares of Class A common stock on a greater than one-to-one basis upon such conversion.</w:t>
      </w:r>
    </w:p>
    <w:p>
      <w:pPr>
        <w:spacing w:after="0" w:line="173"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pro forma net tangible book value per share as of May 22, 2020 giving effect to the offering is calculated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57"/>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this offering and sale of the private placement warrants, net of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1,800,000,000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Plus: offering costs paid for in advance</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underwriters’ commissions payable</w:t>
            </w: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120" w:type="dxa"/>
            <w:vAlign w:val="bottom"/>
            <w:gridSpan w:val="3"/>
          </w:tcPr>
          <w:p>
            <w:pPr>
              <w:spacing w:after="0"/>
              <w:rPr>
                <w:sz w:val="20"/>
                <w:szCs w:val="20"/>
                <w:color w:val="auto"/>
              </w:rPr>
            </w:pPr>
            <w:r>
              <w:rPr>
                <w:rFonts w:ascii="Arial" w:cs="Arial" w:eastAsia="Arial" w:hAnsi="Arial"/>
                <w:sz w:val="18"/>
                <w:szCs w:val="18"/>
                <w:color w:val="auto"/>
              </w:rPr>
              <w:t>Less: amount of Class A common stock subject to redemption to maintain net tangible</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assets of $5,000,001</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89"/>
              </w:rPr>
              <w:t>(1,732,023,990)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of Class B common stock outstanding prior to this offering</w:t>
            </w: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20" w:type="dxa"/>
            <w:vAlign w:val="bottom"/>
            <w:gridSpan w:val="3"/>
          </w:tcPr>
          <w:p>
            <w:pPr>
              <w:spacing w:after="0"/>
              <w:rPr>
                <w:sz w:val="20"/>
                <w:szCs w:val="20"/>
                <w:color w:val="auto"/>
              </w:rPr>
            </w:pPr>
            <w:r>
              <w:rPr>
                <w:rFonts w:ascii="Arial" w:cs="Arial" w:eastAsia="Arial" w:hAnsi="Arial"/>
                <w:sz w:val="18"/>
                <w:szCs w:val="18"/>
                <w:color w:val="auto"/>
              </w:rPr>
              <w:t>Shares forfeited if option to purchase additional units is not exercised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(6,750,000)</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180" w:type="dxa"/>
            <w:vAlign w:val="bottom"/>
          </w:tcPr>
          <w:p>
            <w:pPr>
              <w:spacing w:after="0"/>
              <w:rPr>
                <w:sz w:val="20"/>
                <w:szCs w:val="20"/>
                <w:color w:val="auto"/>
              </w:rPr>
            </w:pPr>
            <w:r>
              <w:rPr>
                <w:rFonts w:ascii="Arial" w:cs="Arial" w:eastAsia="Arial" w:hAnsi="Arial"/>
                <w:sz w:val="18"/>
                <w:szCs w:val="18"/>
                <w:color w:val="auto"/>
                <w:w w:val="94"/>
              </w:rPr>
              <w:t>Less: shares subject to redemption to maintain net tangible assets of</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w w:val="97"/>
              </w:rPr>
              <w:t>$5,000,001</w:t>
            </w: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(173,202,399)</w:t>
            </w:r>
          </w:p>
        </w:tc>
        <w:tc>
          <w:tcPr>
            <w:tcW w:w="0" w:type="dxa"/>
            <w:vAlign w:val="bottom"/>
          </w:tcPr>
          <w:p>
            <w:pPr>
              <w:spacing w:after="0"/>
              <w:rPr>
                <w:sz w:val="1"/>
                <w:szCs w:val="1"/>
                <w:color w:val="auto"/>
              </w:rPr>
            </w:pPr>
          </w:p>
        </w:tc>
      </w:tr>
      <w:tr>
        <w:trPr>
          <w:trHeight w:val="277"/>
        </w:trPr>
        <w:tc>
          <w:tcPr>
            <w:tcW w:w="5180" w:type="dxa"/>
            <w:vAlign w:val="bottom"/>
            <w:tcBorders>
              <w:top w:val="single" w:sz="8" w:color="CCEEFF"/>
              <w:bottom w:val="single" w:sz="8" w:color="CCEEFF"/>
            </w:tcBorders>
            <w:shd w:val="clear" w:color="auto" w:fill="CCEEFF"/>
          </w:tcPr>
          <w:p>
            <w:pPr>
              <w:spacing w:after="0"/>
              <w:rPr>
                <w:sz w:val="24"/>
                <w:szCs w:val="24"/>
                <w:color w:val="auto"/>
              </w:rPr>
            </w:pPr>
          </w:p>
        </w:tc>
        <w:tc>
          <w:tcPr>
            <w:tcW w:w="18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51,797,601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44488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488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-1259205</wp:posOffset>
            </wp:positionV>
            <wp:extent cx="44488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The following table sets forth our capitalization at May 22, 2020 and as adjusted to give effect to the sale of our 180,000,000 units in this offering for $1,800,000,000 (or $10.00 per unit) and the sale of 37,450,000 private placement warrants for $37,450,000 (or $1.00 per warrant) and the application of the estimated net proceeds derived from the sale of such securities:</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May 22, 2020</w:t>
            </w:r>
          </w:p>
        </w:tc>
      </w:tr>
      <w:tr>
        <w:trPr>
          <w:trHeight w:val="216"/>
        </w:trPr>
        <w:tc>
          <w:tcPr>
            <w:tcW w:w="194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8"/>
              </w:rPr>
              <w:t>Actual</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72"/>
              <w:spacing w:after="0" w:line="216" w:lineRule="exact"/>
              <w:rPr>
                <w:sz w:val="20"/>
                <w:szCs w:val="20"/>
                <w:color w:val="auto"/>
              </w:rPr>
            </w:pPr>
            <w:r>
              <w:rPr>
                <w:rFonts w:ascii="Arial" w:cs="Arial" w:eastAsia="Arial" w:hAnsi="Arial"/>
                <w:sz w:val="14"/>
                <w:szCs w:val="14"/>
                <w:b w:val="1"/>
                <w:bCs w:val="1"/>
                <w:color w:val="auto"/>
                <w:w w:val="87"/>
              </w:rPr>
              <w:t>As Adjusted</w:t>
            </w:r>
            <w:r>
              <w:rPr>
                <w:rFonts w:ascii="Arial" w:cs="Arial" w:eastAsia="Arial" w:hAnsi="Arial"/>
                <w:sz w:val="21"/>
                <w:szCs w:val="21"/>
                <w:b w:val="1"/>
                <w:bCs w:val="1"/>
                <w:color w:val="auto"/>
                <w:w w:val="87"/>
                <w:vertAlign w:val="superscript"/>
              </w:rPr>
              <w:t>(1)</w:t>
            </w:r>
          </w:p>
        </w:tc>
        <w:tc>
          <w:tcPr>
            <w:tcW w:w="60" w:type="dxa"/>
            <w:vAlign w:val="bottom"/>
            <w:gridSpan w:val="2"/>
          </w:tcPr>
          <w:p>
            <w:pPr>
              <w:spacing w:after="0"/>
              <w:rPr>
                <w:sz w:val="18"/>
                <w:szCs w:val="18"/>
                <w:color w:val="auto"/>
              </w:rPr>
            </w:pPr>
          </w:p>
        </w:tc>
      </w:tr>
      <w:tr>
        <w:trPr>
          <w:trHeight w:val="223"/>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7"/>
        </w:trPr>
        <w:tc>
          <w:tcPr>
            <w:tcW w:w="62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63,000,000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610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Class A common stock, subject to redemption</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1,732,023,990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62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issued or outstanding</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6280" w:type="dxa"/>
            <w:vAlign w:val="bottom"/>
            <w:gridSpan w:val="4"/>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6280" w:type="dxa"/>
            <w:vAlign w:val="bottom"/>
            <w:gridSpan w:val="4"/>
            <w:shd w:val="clear" w:color="auto" w:fill="CCEEFF"/>
          </w:tcPr>
          <w:p>
            <w:pPr>
              <w:spacing w:after="0" w:line="192" w:lineRule="exact"/>
              <w:rPr>
                <w:sz w:val="20"/>
                <w:szCs w:val="20"/>
                <w:color w:val="auto"/>
              </w:rPr>
            </w:pPr>
            <w:r>
              <w:rPr>
                <w:rFonts w:ascii="Arial" w:cs="Arial" w:eastAsia="Arial" w:hAnsi="Arial"/>
                <w:sz w:val="18"/>
                <w:szCs w:val="18"/>
                <w:color w:val="auto"/>
              </w:rPr>
              <w:t>Class A common stock, $0.0001 par value, 400,000,000 shares authorized</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6"/>
        </w:trPr>
        <w:tc>
          <w:tcPr>
            <w:tcW w:w="6280" w:type="dxa"/>
            <w:vAlign w:val="bottom"/>
            <w:gridSpan w:val="4"/>
            <w:shd w:val="clear" w:color="auto" w:fill="CCEEFF"/>
          </w:tcPr>
          <w:p>
            <w:pPr>
              <w:ind w:left="180"/>
              <w:spacing w:after="0" w:line="266" w:lineRule="exact"/>
              <w:rPr>
                <w:sz w:val="20"/>
                <w:szCs w:val="20"/>
                <w:color w:val="auto"/>
              </w:rPr>
            </w:pPr>
            <w:r>
              <w:rPr>
                <w:rFonts w:ascii="Arial" w:cs="Arial" w:eastAsia="Arial" w:hAnsi="Arial"/>
                <w:sz w:val="18"/>
                <w:szCs w:val="18"/>
                <w:color w:val="auto"/>
                <w:w w:val="95"/>
              </w:rPr>
              <w:t>(actual and as adjusted); no shares issued or outstanding (actual); 6,797,601</w:t>
            </w:r>
            <w:r>
              <w:rPr>
                <w:rFonts w:ascii="Arial" w:cs="Arial" w:eastAsia="Arial" w:hAnsi="Arial"/>
                <w:sz w:val="26"/>
                <w:szCs w:val="26"/>
                <w:color w:val="auto"/>
                <w:w w:val="95"/>
                <w:vertAlign w:val="superscript"/>
              </w:rPr>
              <w:t>(3)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6"/>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(excluding 173,202,399 shares subject to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redemption) (as adjusted)</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2"/>
        </w:trPr>
        <w:tc>
          <w:tcPr>
            <w:tcW w:w="6280" w:type="dxa"/>
            <w:vAlign w:val="bottom"/>
            <w:gridSpan w:val="4"/>
          </w:tcPr>
          <w:p>
            <w:pPr>
              <w:spacing w:after="0" w:line="192" w:lineRule="exact"/>
              <w:rPr>
                <w:sz w:val="20"/>
                <w:szCs w:val="20"/>
                <w:color w:val="auto"/>
              </w:rPr>
            </w:pPr>
            <w:r>
              <w:rPr>
                <w:rFonts w:ascii="Arial" w:cs="Arial" w:eastAsia="Arial" w:hAnsi="Arial"/>
                <w:sz w:val="18"/>
                <w:szCs w:val="18"/>
                <w:color w:val="auto"/>
              </w:rPr>
              <w:t>Class B common stock, $0.0001 par value, 100,000,000 shares authorized</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280" w:type="dxa"/>
            <w:vAlign w:val="bottom"/>
            <w:gridSpan w:val="4"/>
          </w:tcPr>
          <w:p>
            <w:pPr>
              <w:ind w:left="180"/>
              <w:spacing w:after="0" w:line="230" w:lineRule="exact"/>
              <w:rPr>
                <w:sz w:val="20"/>
                <w:szCs w:val="20"/>
                <w:color w:val="auto"/>
              </w:rPr>
            </w:pPr>
            <w:r>
              <w:rPr>
                <w:rFonts w:ascii="Arial" w:cs="Arial" w:eastAsia="Arial" w:hAnsi="Arial"/>
                <w:sz w:val="18"/>
                <w:szCs w:val="18"/>
                <w:color w:val="auto"/>
                <w:w w:val="96"/>
              </w:rPr>
              <w:t>(actual and as adjusted); 51,750,000</w:t>
            </w:r>
            <w:r>
              <w:rPr>
                <w:rFonts w:ascii="Arial" w:cs="Arial" w:eastAsia="Arial" w:hAnsi="Arial"/>
                <w:sz w:val="26"/>
                <w:szCs w:val="26"/>
                <w:color w:val="auto"/>
                <w:w w:val="96"/>
                <w:vertAlign w:val="superscript"/>
              </w:rPr>
              <w:t>(3)</w:t>
            </w:r>
            <w:r>
              <w:rPr>
                <w:rFonts w:ascii="Arial" w:cs="Arial" w:eastAsia="Arial" w:hAnsi="Arial"/>
                <w:sz w:val="18"/>
                <w:szCs w:val="18"/>
                <w:color w:val="auto"/>
                <w:w w:val="96"/>
              </w:rPr>
              <w:t xml:space="preserve"> shares issued and outstanding (actual);</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1"/>
        </w:trPr>
        <w:tc>
          <w:tcPr>
            <w:tcW w:w="6280" w:type="dxa"/>
            <w:vAlign w:val="bottom"/>
            <w:gridSpan w:val="4"/>
          </w:tcPr>
          <w:p>
            <w:pPr>
              <w:ind w:left="180"/>
              <w:spacing w:after="0" w:line="281" w:lineRule="exact"/>
              <w:rPr>
                <w:sz w:val="20"/>
                <w:szCs w:val="20"/>
                <w:color w:val="auto"/>
              </w:rPr>
            </w:pPr>
            <w:r>
              <w:rPr>
                <w:rFonts w:ascii="Arial" w:cs="Arial" w:eastAsia="Arial" w:hAnsi="Arial"/>
                <w:sz w:val="18"/>
                <w:szCs w:val="18"/>
                <w:color w:val="auto"/>
              </w:rPr>
              <w:t>45,000,000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(as adjusted)</w:t>
            </w:r>
          </w:p>
        </w:tc>
        <w:tc>
          <w:tcPr>
            <w:tcW w:w="1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c>
          <w:tcPr>
            <w:tcW w:w="40" w:type="dxa"/>
            <w:vAlign w:val="bottom"/>
          </w:tcPr>
          <w:p>
            <w:pPr>
              <w:spacing w:after="0"/>
              <w:rPr>
                <w:sz w:val="24"/>
                <w:szCs w:val="24"/>
                <w:color w:val="auto"/>
              </w:rPr>
            </w:pPr>
          </w:p>
        </w:tc>
      </w:tr>
      <w:tr>
        <w:trPr>
          <w:trHeight w:val="257"/>
        </w:trPr>
        <w:tc>
          <w:tcPr>
            <w:tcW w:w="628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Additional paid-in capital</w:t>
            </w:r>
            <w:r>
              <w:rPr>
                <w:rFonts w:ascii="Arial" w:cs="Arial" w:eastAsia="Arial" w:hAnsi="Arial"/>
                <w:sz w:val="26"/>
                <w:szCs w:val="26"/>
                <w:color w:val="auto"/>
                <w:vertAlign w:val="superscript"/>
              </w:rPr>
              <w:t>(4)</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19,825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4,995,830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8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6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28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24,000</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1,800,024,000</w:t>
            </w:r>
          </w:p>
        </w:tc>
        <w:tc>
          <w:tcPr>
            <w:tcW w:w="40" w:type="dxa"/>
            <w:vAlign w:val="bottom"/>
          </w:tcPr>
          <w:p>
            <w:pPr>
              <w:spacing w:after="0"/>
              <w:rPr>
                <w:sz w:val="20"/>
                <w:szCs w:val="20"/>
                <w:color w:val="auto"/>
              </w:rPr>
            </w:pPr>
          </w:p>
        </w:tc>
      </w:tr>
      <w:tr>
        <w:trPr>
          <w:trHeight w:val="142"/>
        </w:trPr>
        <w:tc>
          <w:tcPr>
            <w:tcW w:w="1940" w:type="dxa"/>
            <w:vAlign w:val="bottom"/>
            <w:tcBorders>
              <w:bottom w:val="single" w:sz="8" w:color="auto"/>
            </w:tcBorders>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-436245</wp:posOffset>
            </wp:positionV>
            <wp:extent cx="44919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-2553970</wp:posOffset>
            </wp:positionV>
            <wp:extent cx="44919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-2871470</wp:posOffset>
            </wp:positionV>
            <wp:extent cx="44831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114" w:lineRule="exact"/>
        <w:rPr>
          <w:sz w:val="20"/>
          <w:szCs w:val="20"/>
          <w:color w:val="auto"/>
        </w:rPr>
      </w:pPr>
    </w:p>
    <w:p>
      <w:pPr>
        <w:ind w:left="1620" w:right="759" w:hanging="352"/>
        <w:spacing w:after="0" w:line="25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full forfeiture of 6,750,000 shares that are subject to forfeiture by our sponsor depending on the extent to which the underwriters’ option to purchase additional units is exercised. The proceeds of the sale of such shares will not be deposited into the trust account, the shares will not be eligible for redemption from the trust account nor will they be eligible to vote upon the initial business combination.</w:t>
      </w:r>
    </w:p>
    <w:p>
      <w:pPr>
        <w:spacing w:after="0" w:line="93" w:lineRule="exact"/>
        <w:rPr>
          <w:rFonts w:ascii="Arial" w:cs="Arial" w:eastAsia="Arial" w:hAnsi="Arial"/>
          <w:sz w:val="18"/>
          <w:szCs w:val="18"/>
          <w:color w:val="auto"/>
        </w:rPr>
      </w:pPr>
    </w:p>
    <w:p>
      <w:pPr>
        <w:ind w:left="1620" w:right="679" w:hanging="352"/>
        <w:spacing w:after="0" w:line="268"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stockholders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permitted withdrawals), subject to the limitations described herein whereby our net tangible assets will be maintained at a minimum of $5,000,001 and any limitations (including, but not limited to, cash requirements) created by the terms of the proposed business combination. The “as adjusted” amount of Class A common stock, subject to redemption equals the “as adjusted” total assets of $1,800,024,000, less the “as adjusted” total liabilities of $63,000,000 less “as adjusted” total stockholder’s equity. The value of Class A common stock that may be redeemed is equal to $10.00 per share (which is the assumed redemption price) multiplied by 173,202,399 shares of Class A common stock, which is the maximum number of shares of Class A common stock that may be redeemed for a $10.00 purchase price per share and still maintain at least $5,000,001 of net tangible assets.</w:t>
      </w:r>
    </w:p>
    <w:p>
      <w:pPr>
        <w:spacing w:after="0" w:line="91" w:lineRule="exact"/>
        <w:rPr>
          <w:rFonts w:ascii="Arial" w:cs="Arial" w:eastAsia="Arial" w:hAnsi="Arial"/>
          <w:sz w:val="17"/>
          <w:szCs w:val="17"/>
          <w:color w:val="auto"/>
        </w:rPr>
      </w:pPr>
    </w:p>
    <w:p>
      <w:pPr>
        <w:ind w:left="1620" w:right="919" w:hanging="352"/>
        <w:spacing w:after="0" w:line="263"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the “as adjusted” share amount assumes no exercise of the underwriters’ option to purchase additional units and the forfeiture of 6,750,000 founder shares by our sponsor.</w:t>
      </w:r>
    </w:p>
    <w:p>
      <w:pPr>
        <w:spacing w:after="0" w:line="89" w:lineRule="exact"/>
        <w:rPr>
          <w:rFonts w:ascii="Arial" w:cs="Arial" w:eastAsia="Arial" w:hAnsi="Arial"/>
          <w:sz w:val="18"/>
          <w:szCs w:val="18"/>
          <w:color w:val="auto"/>
        </w:rPr>
      </w:pPr>
    </w:p>
    <w:p>
      <w:pPr>
        <w:ind w:left="1620" w:right="739" w:hanging="352"/>
        <w:spacing w:after="0" w:line="263"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stockholders’ equity of $5,000,010, less common stock (par value) of $5,180 plus the accumulated deficit of $(1,000).</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are a newly incorporated blank check company incorporated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sale of the private placement warrants, our capital stock, debt or a combination of cash, stock and debt.</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144" w:lineRule="exact"/>
        <w:rPr>
          <w:sz w:val="20"/>
          <w:szCs w:val="20"/>
          <w:color w:val="auto"/>
        </w:rPr>
      </w:pPr>
    </w:p>
    <w:p>
      <w:pPr>
        <w:ind w:left="1980" w:right="839" w:hanging="352"/>
        <w:spacing w:after="0" w:line="311" w:lineRule="auto"/>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54" w:lineRule="exact"/>
        <w:rPr>
          <w:rFonts w:ascii="Arial" w:cs="Arial" w:eastAsia="Arial" w:hAnsi="Arial"/>
          <w:sz w:val="16"/>
          <w:szCs w:val="16"/>
          <w:color w:val="auto"/>
        </w:rPr>
      </w:pPr>
    </w:p>
    <w:p>
      <w:pPr>
        <w:ind w:left="1980" w:right="107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980" w:right="779" w:hanging="352"/>
        <w:spacing w:after="0" w:line="311" w:lineRule="auto"/>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67" w:lineRule="exact"/>
        <w:rPr>
          <w:rFonts w:ascii="Arial" w:cs="Arial" w:eastAsia="Arial" w:hAnsi="Arial"/>
          <w:sz w:val="16"/>
          <w:szCs w:val="16"/>
          <w:color w:val="auto"/>
        </w:rPr>
      </w:pPr>
    </w:p>
    <w:p>
      <w:pPr>
        <w:ind w:left="1980" w:right="119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75" w:lineRule="exact"/>
        <w:rPr>
          <w:rFonts w:ascii="Arial" w:cs="Arial" w:eastAsia="Arial" w:hAnsi="Arial"/>
          <w:sz w:val="18"/>
          <w:szCs w:val="18"/>
          <w:color w:val="auto"/>
        </w:rPr>
      </w:pPr>
    </w:p>
    <w:p>
      <w:pPr>
        <w:jc w:val="both"/>
        <w:ind w:left="1620" w:right="1079" w:firstLine="8"/>
        <w:spacing w:after="0" w:line="406" w:lineRule="auto"/>
        <w:tabs>
          <w:tab w:leader="none" w:pos="1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Class A common stock and/or warrants. Similarly, if we issue debt securities or otherwise incur significant indebtedness, it could result in:</w:t>
      </w:r>
    </w:p>
    <w:p>
      <w:pPr>
        <w:ind w:left="1980" w:right="163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30"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As of May 22, 2020, we had cash of $25,000 and working capital deficit of $34,000. Further, we expect to continue to incur significant costs in the pursuit of our acquisition plans. We cannot assure you that our plans to raise capital or to complete our initial business combination will be successful.</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$25,000 from the sale of the founder shares and up to $600,000 in loans from our sponsor under an unsecured promissory note. We estimate that the net proceeds from: (1) the sale of the units in this offering, after deducting offering expenses of approximately $1,450,000 and underwriting commissions of $36,000,000 ($41,400,000 if the underwriters’ option to purchase additional units is exercised in full) (excluding deferred underwriting commissions of $63,000,000 (or up to $72,450,000 if the underwriters’ option to purchase additional units is exercised in full)); and (2) the sale of the private placement warrants for a purchase price of $37,450,000 (or $42,850,000 if the underwriters’ option to purchase additional units is exercised in full), will be $1,800,000,000 (or $2,070,000,000 if the underwriters’ option to purchase additional units is exercised in full). Of this amount, $1,800,000,000 (or $2,070,000,000 if the underwriters’ option to purchase additional units is exercised in full), which includes $63,000,000 (or up to $72,450,000 if the underwriters’ option to purchase additional units is exercised in full) of deferred underwriting commissions, will be deposited into the trust account. The funds in the trust account will be invested only in U.S. government treasury bills with a maturity of 185 days or less or in money market funds that meet certain conditions under Rule 2a-7 under the Investment Company Act of 1940 and that invest only in direct U.S. government obligations. In the event that our offering expenses exceed our estimate of $1,450,000, we may fund such excess with loans or additional investments from our sponsor, members of our management team or any of their respective affiliates or other third parties. Conversely, in the event that the offering expenses are less than our estimate of $1,450,000, the excess would be held outside of the trust account.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(which interest shall be net of permitted withdrawals) to complete our initial business combination. We will make permitted withdrawals from the trust account to pay our taxes, including franchise taxes and income taxes. Delaware franchise tax is based on our authorized shares or on our assumed par and non-par capital, whichever yields a lower result. Under the authorized shares method, each share is taxed at a graduated rate based on the number of authorized shares with a maximum aggregate tax of $200,000 per year. Under the assumed par value capital method, Delaware taxes each $1,000,000 of assumed par value capital at the rate of $400; where assumed par value would be (1) our total gross assets following this offering, divided by (2) our total issued shares of common stock following this offering, multiplied by (3) the number of our authorized shares following this offering. Based on the number of shares of our common stock authorized and outstanding and our estimated total gross proceeds after the completion of this offering, our annual franchise tax obligation is expected to be capped at the maximum amount of annual franchise taxes payable by us as a Delaware corporation of $200,000. Our annual income tax obligations will depend on the amount of interest and other income earned on the amounts held in the trust account. We expect the only taxes payable by us out of the funds in the trust account will be income and franchise taxes. We expect the interest earned on the amount in the trust account will be sufficient to pay our taxes. To the extent that our capital stock or debt is used, in whole</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59"/>
        <w:spacing w:after="0" w:line="263" w:lineRule="auto"/>
        <w:rPr>
          <w:sz w:val="20"/>
          <w:szCs w:val="20"/>
          <w:color w:val="auto"/>
        </w:rPr>
      </w:pPr>
      <w:r>
        <w:rPr>
          <w:rFonts w:ascii="Arial" w:cs="Arial" w:eastAsia="Arial" w:hAnsi="Arial"/>
          <w:sz w:val="18"/>
          <w:szCs w:val="18"/>
          <w:color w:val="auto"/>
        </w:rPr>
        <w:t>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7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84"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We expect our primary liquidity requirements during that period to include legal, accounting, due diligence, travel and other expenses in connection with any business combinations; regulatory reporting requirements; NYSE continued listing fees; office space, administrative and support services, including under the Administrative Services Agreement; reserve for liquidation expenses; and other miscellaneous expenses.</w:t>
      </w:r>
    </w:p>
    <w:p>
      <w:pPr>
        <w:spacing w:after="0" w:line="8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addition, we may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7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indicated in the accompanying financial statements, at May 22, 2020, we had $25,000 in cash and a working capital deficiency of $34,000.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8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w:t>
      </w:r>
    </w:p>
    <w:p>
      <w:pPr>
        <w:spacing w:after="0" w:line="8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6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5" w:lineRule="exact"/>
        <w:rPr>
          <w:sz w:val="20"/>
          <w:szCs w:val="20"/>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 Once our management’s report on internal controls is</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bills with a maturity of 185 days or less or in money market funds that meet certain conditions under Rule 2a-7 under the Investment Company Act of 1940 and that invest only in direct U.S. government obligations. Due to the short-term nature of these investments, we believe there will be no associated material exposure to interest rate risk.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May 22, 2020, we did not have any off-balance sheet arrangements as defined in Item 303(a)(4)</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(ii) of Regulation S-K and did not have any commitments or contractual obligations.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the completion of this offering. The purchase price of the founder shares was determined by dividing the amount of cash contributed to us by the number of founder shares issued.</w:t>
      </w:r>
    </w:p>
    <w:p>
      <w:pPr>
        <w:spacing w:after="0" w:line="71"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sponsor has agreed to loan us up to $600,000 under an unsecured promissory note to be used for a portion of the expenses of this offering. As of July 27, 2020, there was $550,000 outstanding under such promissory note. These loans are non-interest bearing, unsecured and are due at the earlier of December 31, 2020 and the closing of this offering. These loans will be repaid upon completion of this offering out of the $1,450,000 of offering proceeds that has been allocated for the payment of offering expenses (other than underwriting commissions) not held in the trust account.</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is not obligated to, loan us funds as may be required. If we complete our initial business combination, we would repay such</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sponsor has subscribed to purchase an aggregate of 37,450,000 (or 42,850,000 if the underwriters’ option to purchase additional units is exercised in full) private placement warrants at a price of $1.00 per warrant ($37,450,000 in the aggregate or $42,850,000 in the aggregate if the underwriters’ option to purchase additional units is exercised in full) in the Private Placement. Each private placement warrant entitles the holder thereof to purchase one share of our Class A common stock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(except as described below under “Principal Stockholders</w:t>
      </w:r>
    </w:p>
    <w:p>
      <w:pPr>
        <w:spacing w:after="0" w:line="7"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 Transfers of Founder Shares and Private Placement Warrants”). The private placement warrants may also be exercised by our sponsor or its permitted transferees for cash or on a cashless basis. Otherwise, the private placement warrants have terms and provisions that are identical to those of the warrants being sold as part of the units in this offering.</w:t>
      </w:r>
    </w:p>
    <w:p>
      <w:pPr>
        <w:spacing w:after="0" w:line="85"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securities for sale under the Securities Act. Our initial stockholders,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Please see “Certain Relationships and Related Party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PROPOSED 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35-year career, including more than two decades at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CCC, a special purpose acquisition company that completed a $690 million initial public offering in September 2018 and merged in May 2019 with Clarivate, a leading provider of comprehensive intellectual property and scientific information, analytical tools, and services.</w:t>
      </w:r>
    </w:p>
    <w:p>
      <w:pPr>
        <w:spacing w:after="0" w:line="8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 On July 12, 2020, Churchill Capital Corp III entered into a definitive agreement to merge with MultiPlan, Inc., a technology-enabled provider of end-to-end healthcare cost management solutions.</w:t>
      </w:r>
    </w:p>
    <w:p>
      <w:pPr>
        <w:spacing w:after="0" w:line="69"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Such Strategic Partners may invest in our sponsor, thereby sharing in the appreciation of founder shares and private placement warrants, and assist M. Klein and Company in evaluating potential acquisition targets. In addition, Glenn R. August, the CEO and Founder of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 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7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6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Sponsor will set aside a portion of its interest in the founder shares and private placement warrants (with a current value not to exceed $5.0 million) to benefit HOPE Enterprise Corporation, an organization that seeks to strengthen underserved communities, build assets and improve lives in economically distressed areas of the southern United States by providing access to high quality financial products and related services. Mr. William J. Bynum, one of our Director Nominees, is the founder and Chief Executive Officer of HOPE Enterprise Corporation. In addition, our Sponsor will set aside a portion of its interest in the founders shares and private placement warrants to benefit a philanthropic entity, Another America LLC, in order to fund various racial justice initiatives and select Historically Black Colleges and Universities activities.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strategy is to:</w:t>
      </w:r>
    </w:p>
    <w:p>
      <w:pPr>
        <w:spacing w:after="0" w:line="144" w:lineRule="exact"/>
        <w:rPr>
          <w:sz w:val="20"/>
          <w:szCs w:val="20"/>
          <w:color w:val="auto"/>
        </w:rPr>
      </w:pPr>
    </w:p>
    <w:p>
      <w:pPr>
        <w:ind w:left="1980" w:right="79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30"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44" w:lineRule="exact"/>
        <w:rPr>
          <w:sz w:val="20"/>
          <w:szCs w:val="20"/>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30"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89"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44" w:lineRule="exact"/>
        <w:rPr>
          <w:sz w:val="20"/>
          <w:szCs w:val="20"/>
          <w:color w:val="auto"/>
        </w:rPr>
      </w:pPr>
    </w:p>
    <w:p>
      <w:pPr>
        <w:ind w:left="1980" w:right="879" w:hanging="352"/>
        <w:spacing w:after="0" w:line="277"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ectPr>
          <w:pgSz w:w="11900" w:h="16838" w:orient="portrait"/>
          <w:cols w:equalWidth="0" w:num="1">
            <w:col w:w="10139"/>
          </w:cols>
          <w:pgMar w:left="320" w:top="131" w:right="1440" w:bottom="1440" w:gutter="0" w:footer="0" w:header="0"/>
        </w:sect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80" w:right="1179" w:hanging="352"/>
        <w:spacing w:after="0" w:line="26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98" w:lineRule="exact"/>
        <w:rPr>
          <w:sz w:val="20"/>
          <w:szCs w:val="20"/>
          <w:color w:val="auto"/>
        </w:rPr>
      </w:pPr>
    </w:p>
    <w:p>
      <w:pPr>
        <w:ind w:left="1980" w:right="739" w:hanging="352"/>
        <w:spacing w:after="0" w:line="259"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S&amp;P500 companies across multiple sectors and industries, will provide us a distinct advantage in being able to source, evaluate and consummate an attractive transaction.</w:t>
      </w:r>
    </w:p>
    <w:p>
      <w:pPr>
        <w:spacing w:after="0" w:line="92" w:lineRule="exact"/>
        <w:rPr>
          <w:rFonts w:ascii="Arial" w:cs="Arial" w:eastAsia="Arial" w:hAnsi="Arial"/>
          <w:sz w:val="18"/>
          <w:szCs w:val="18"/>
          <w:color w:val="auto"/>
        </w:rPr>
      </w:pPr>
    </w:p>
    <w:p>
      <w:pPr>
        <w:ind w:left="1980" w:right="719" w:hanging="352"/>
        <w:spacing w:after="0" w:line="25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113" w:lineRule="exact"/>
        <w:rPr>
          <w:rFonts w:ascii="Arial" w:cs="Arial" w:eastAsia="Arial" w:hAnsi="Arial"/>
          <w:sz w:val="18"/>
          <w:szCs w:val="18"/>
          <w:color w:val="auto"/>
        </w:rPr>
      </w:pPr>
    </w:p>
    <w:p>
      <w:pPr>
        <w:ind w:left="1980" w:right="739" w:hanging="352"/>
        <w:spacing w:after="0" w:line="263"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89" w:lineRule="exact"/>
        <w:rPr>
          <w:rFonts w:ascii="Arial" w:cs="Arial" w:eastAsia="Arial" w:hAnsi="Arial"/>
          <w:sz w:val="18"/>
          <w:szCs w:val="18"/>
          <w:color w:val="auto"/>
        </w:rPr>
      </w:pPr>
    </w:p>
    <w:p>
      <w:pPr>
        <w:ind w:left="1980" w:right="679" w:hanging="352"/>
        <w:spacing w:after="0" w:line="25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76" w:lineRule="exact"/>
        <w:rPr>
          <w:sz w:val="20"/>
          <w:szCs w:val="20"/>
          <w:color w:val="auto"/>
        </w:rPr>
      </w:pPr>
    </w:p>
    <w:p>
      <w:pPr>
        <w:ind w:left="1980" w:right="1299" w:hanging="352"/>
        <w:spacing w:after="0" w:line="342" w:lineRule="auto"/>
        <w:tabs>
          <w:tab w:leader="none" w:pos="19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29" w:lineRule="exact"/>
        <w:rPr>
          <w:rFonts w:ascii="Arial" w:cs="Arial" w:eastAsia="Arial" w:hAnsi="Arial"/>
          <w:sz w:val="16"/>
          <w:szCs w:val="16"/>
          <w:color w:val="auto"/>
        </w:rPr>
      </w:pPr>
    </w:p>
    <w:p>
      <w:pPr>
        <w:ind w:left="1980" w:right="919" w:hanging="352"/>
        <w:spacing w:after="0" w:line="263"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89"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pacing w:after="0" w:line="102" w:lineRule="exact"/>
        <w:rPr>
          <w:rFonts w:ascii="Arial" w:cs="Arial" w:eastAsia="Arial" w:hAnsi="Arial"/>
          <w:sz w:val="18"/>
          <w:szCs w:val="18"/>
          <w:color w:val="auto"/>
        </w:rPr>
      </w:pPr>
    </w:p>
    <w:p>
      <w:pPr>
        <w:ind w:left="1980" w:right="819" w:hanging="352"/>
        <w:spacing w:after="0" w:line="25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079" w:hanging="352"/>
        <w:spacing w:after="0" w:line="308"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pacing w:after="0" w:line="38"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76" w:lineRule="exact"/>
        <w:rPr>
          <w:sz w:val="20"/>
          <w:szCs w:val="20"/>
          <w:color w:val="auto"/>
        </w:rPr>
      </w:pPr>
    </w:p>
    <w:p>
      <w:pPr>
        <w:ind w:left="1260" w:right="117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60" w:right="719"/>
        <w:spacing w:after="0" w:line="277" w:lineRule="auto"/>
        <w:rPr>
          <w:sz w:val="20"/>
          <w:szCs w:val="20"/>
          <w:color w:val="auto"/>
        </w:rPr>
      </w:pPr>
      <w:r>
        <w:rPr>
          <w:rFonts w:ascii="Arial" w:cs="Arial" w:eastAsia="Arial" w:hAnsi="Arial"/>
          <w:sz w:val="17"/>
          <w:szCs w:val="17"/>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w:t>
      </w:r>
    </w:p>
    <w:p>
      <w:pPr>
        <w:sectPr>
          <w:pgSz w:w="11900" w:h="16838" w:orient="portrait"/>
          <w:cols w:equalWidth="0" w:num="1">
            <w:col w:w="10139"/>
          </w:cols>
          <w:pgMar w:left="320" w:top="131" w:right="1440" w:bottom="1440" w:gutter="0" w:footer="0" w:header="0"/>
        </w:sect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unrelated to us. Our Strategic and Operating Partner may have fiduciary, contractual or other obligations or duties to other organizations to present business combination opportunities to such other organizations 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8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7" w:lineRule="auto"/>
        <w:rPr>
          <w:sz w:val="20"/>
          <w:szCs w:val="20"/>
          <w:color w:val="auto"/>
        </w:rPr>
      </w:pPr>
      <w:r>
        <w:rPr>
          <w:rFonts w:ascii="Arial" w:cs="Arial" w:eastAsia="Arial" w:hAnsi="Arial"/>
          <w:sz w:val="17"/>
          <w:szCs w:val="17"/>
          <w:color w:val="auto"/>
        </w:rPr>
        <w:t>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8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7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Prior to the date of this prospectus, we filed a registration statement on Form 8-A with the SEC to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w:t>
      </w:r>
    </w:p>
    <w:p>
      <w:pPr>
        <w:sectPr>
          <w:pgSz w:w="11900" w:h="16838" w:orient="portrait"/>
          <w:cols w:equalWidth="0" w:num="1">
            <w:col w:w="10139"/>
          </w:cols>
          <w:pgMar w:left="320" w:top="131" w:right="1440" w:bottom="1440" w:gutter="0" w:footer="0" w:header="0"/>
        </w:sect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0"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54" w:lineRule="exact"/>
        <w:rPr>
          <w:sz w:val="20"/>
          <w:szCs w:val="20"/>
          <w:color w:val="auto"/>
        </w:rPr>
      </w:pPr>
    </w:p>
    <w:p>
      <w:pPr>
        <w:ind w:left="1260" w:right="799" w:firstLine="360"/>
        <w:spacing w:after="0" w:line="242" w:lineRule="auto"/>
        <w:rPr>
          <w:sz w:val="20"/>
          <w:szCs w:val="20"/>
          <w:color w:val="auto"/>
        </w:rPr>
      </w:pPr>
      <w:r>
        <w:rPr>
          <w:rFonts w:ascii="Arial" w:cs="Arial" w:eastAsia="Arial" w:hAnsi="Arial"/>
          <w:sz w:val="18"/>
          <w:szCs w:val="18"/>
          <w:color w:val="auto"/>
        </w:rPr>
        <w:t>Our executive offices are located at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 and our telephone number is (212) 380-7500. Upon completion of this offering, our corporate website address will be https://iv.churchillcapitalcorp.com.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M. Klein and Company or any of our Strategic and Operating Partners may compete with us for acquisition opportunities that we may target for our initial business combination. If M. Klein and Company or any of our Strategic and Operating Partners decides to pursue any such opportunity or determines in its sole discretion not to offer such opportunity to us, we may be precluded from procuring such opportunities. In addition, investment ideas generated within M. Klein and Company or any of our Strategic and Operating Partners or by persons who may make decisions for us or any of our Strategic and Operating Partners may be suitable for both us and for M. Klein and Company or the relevant Strategic and Operating Partner and may be directed to M. Klein and Company, the relevant Strategic and Operating Partner or other third parties rather than to us. Neither M. Klein and Company nor any of our Strategic and Operating Partners has any fiduciary, contractual or other obligations or duties to our company, including, without limitation, to present us with any opportunity for a potential business combination of which they become aware.</w:t>
      </w:r>
    </w:p>
    <w:p>
      <w:pPr>
        <w:spacing w:after="0" w:line="7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or any of our Strategic and Operating Partners), may choose or be required to present potential business combinations or other transactions to M. Klein and Company, the relevant Strategic and Operating Partner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8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M. Klein and Company, any of our Strategic and Operating Partners, our sponsor, officers or directors, nor are we prohibited from doing so with a business that is affiliated with any M. Klein and Company or any of our Strategic and Operating Partners. In the event we seek to complete our initial business combination with a business that is affiliated with M. Klein and Company, any of our Strategic and Operating Partners, our sponsor, officers or directors, we, or a committee of independent and</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discussed above and in “Management — Conflicts of Interest,” if any of our officers or directors becomes aware of a business combination opportunity that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above).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a Public Company</w:t>
      </w:r>
    </w:p>
    <w:p>
      <w:pPr>
        <w:spacing w:after="0" w:line="10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target businesses an alternative to the traditional initial public offering through a merger, capital stock exchange, asset acquisition, stock purchase, reorganization or similar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8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stockholders’ interests. It can offer further benefits by augmenting a company’s profile among potential new customers and vendors and aid in attracting talented employees.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spacing w:after="0"/>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With funds available for a business combination initially in the amount of $1,737,000,000 assuming no redemptions and after payment of $63,000,000 of deferred underwriting fees (or $1,997,550,000 assuming no redemptions and after payment of up to $72,450,000 of deferred underwriting fees if the underwriters’ option to purchase additional units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capital stock,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8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87"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Members of our management team, M. Klein and Company and our Strategic and Operating Partners are from time to time made aware of potential business opportunities, one or more of which we may desire to pursue, for a business combination, but we have not (nor has anyone on our behalf) engaged in any substantive discussions with a business combination target, with respect to a business combination transaction with us. Please see “— Sourcing of Potential Business Combination Targets” for additional information regarding limitations on our access to investment opportunities sourced by M. Klein and Company and our Strategic and Operating Partners.</w:t>
      </w:r>
    </w:p>
    <w:p>
      <w:pPr>
        <w:spacing w:after="0" w:line="8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may seek to raise additional funds in connection with the completion of our initial business combination through a private offering of equity securities or debt securities or loans, and we may effectuate our initial business combination using the proceeds of such offerings or loans rather than using the amounts held in the trust account.</w:t>
      </w:r>
    </w:p>
    <w:p>
      <w:pPr>
        <w:spacing w:after="0" w:line="79"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In the case of an initial business combination funded with assets other than the trust account assets, our tender offer documents or proxy materials disclosing the business combination would disclose the terms of the financing and, only if required by applicable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0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The fair market value of the target or targets will be determined by our board of directors based upon one or more standards generally accepted by the financial community, such as discounted cash flow valuation or value of comparable businesses. If our board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76"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In any case, we will only complete an initial business combination in which we own or acquire 50% or more of the outstanding voting securities of the target or otherwise acquire a controlling interest in the target business sufficient for it not to be required to register as an investment company under the Investment Company Act. If we own or acquire less than 100% of the equity interests or assets of a target</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business or businesses, the portion of such business or businesses that are owned or acquired by the post-transaction company is what will be valued for purposes of the 80% of net assets test. There is no basis for investors in this offering to evaluate the possible merits or risks of any target business with which we may ultimately complete our initial business combination.</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7" w:lineRule="exact"/>
        <w:rPr>
          <w:sz w:val="20"/>
          <w:szCs w:val="20"/>
          <w:color w:val="auto"/>
        </w:rPr>
      </w:pPr>
    </w:p>
    <w:p>
      <w:pPr>
        <w:ind w:left="1260" w:right="939" w:firstLine="360"/>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Lack of business diversification</w:t>
      </w:r>
    </w:p>
    <w:p>
      <w:pPr>
        <w:spacing w:after="0" w:line="10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w:t>
      </w:r>
    </w:p>
    <w:p>
      <w:pPr>
        <w:spacing w:after="0" w:line="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0" w:lineRule="exact"/>
        <w:rPr>
          <w:sz w:val="20"/>
          <w:szCs w:val="20"/>
          <w:color w:val="auto"/>
        </w:rPr>
      </w:pPr>
    </w:p>
    <w:p>
      <w:pPr>
        <w:jc w:val="both"/>
        <w:ind w:left="1980" w:right="999" w:hanging="352"/>
        <w:spacing w:after="0" w:line="263"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43"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86" w:lineRule="exact"/>
        <w:rPr>
          <w:sz w:val="20"/>
          <w:szCs w:val="20"/>
          <w:color w:val="auto"/>
        </w:rPr>
      </w:pPr>
    </w:p>
    <w:p>
      <w:pPr>
        <w:ind w:left="1260" w:right="1099" w:firstLine="360"/>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stock exchange rule, or we may decide to seek stockholder approval for business or other reasons. Presented in the table below is a graphic explanation of the types of initial business combinations we may consider and whether stockholder approval is currently required under Delaware law for each such transaction.</w:t>
      </w:r>
    </w:p>
    <w:p>
      <w:pPr>
        <w:spacing w:after="0" w:line="11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Whether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Stockholder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Approval is</w:t>
            </w:r>
          </w:p>
        </w:tc>
      </w:tr>
      <w:tr>
        <w:trPr>
          <w:trHeight w:val="18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Required</w:t>
            </w:r>
          </w:p>
        </w:tc>
      </w:tr>
      <w:tr>
        <w:trPr>
          <w:trHeight w:val="26"/>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-659765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Under the NYSE’s listing rules, stockholder approval would be required for our initial business combination if, for example:</w:t>
      </w:r>
    </w:p>
    <w:p>
      <w:pPr>
        <w:spacing w:after="0" w:line="130" w:lineRule="exact"/>
        <w:rPr>
          <w:sz w:val="20"/>
          <w:szCs w:val="20"/>
          <w:color w:val="auto"/>
        </w:rPr>
      </w:pPr>
    </w:p>
    <w:p>
      <w:pPr>
        <w:ind w:left="1980" w:right="919" w:hanging="352"/>
        <w:spacing w:after="0" w:line="274"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issue (other than in a public offering for cash) shares of common stock that will either (a) be equal to or in excess of 20% of the number of shares of common stock then outstanding or</w:t>
      </w:r>
    </w:p>
    <w:p>
      <w:pPr>
        <w:ind w:left="1980"/>
        <w:spacing w:after="0"/>
        <w:rPr>
          <w:rFonts w:ascii="Arial" w:cs="Arial" w:eastAsia="Arial" w:hAnsi="Arial"/>
          <w:sz w:val="17"/>
          <w:szCs w:val="17"/>
          <w:color w:val="auto"/>
        </w:rPr>
      </w:pPr>
      <w:r>
        <w:rPr>
          <w:rFonts w:ascii="Arial" w:cs="Arial" w:eastAsia="Arial" w:hAnsi="Arial"/>
          <w:sz w:val="18"/>
          <w:szCs w:val="18"/>
          <w:color w:val="auto"/>
        </w:rPr>
        <w:t>(b) have voting power equal to or in excess of 20% of the voting power then outstanding;</w:t>
      </w:r>
    </w:p>
    <w:p>
      <w:pPr>
        <w:spacing w:after="0" w:line="183" w:lineRule="exact"/>
        <w:rPr>
          <w:rFonts w:ascii="Arial" w:cs="Arial" w:eastAsia="Arial" w:hAnsi="Arial"/>
          <w:sz w:val="17"/>
          <w:szCs w:val="17"/>
          <w:color w:val="auto"/>
        </w:rPr>
      </w:pPr>
    </w:p>
    <w:p>
      <w:pPr>
        <w:ind w:left="1980" w:right="679" w:hanging="352"/>
        <w:spacing w:after="0" w:line="272"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of our directors, officers or substantial security holders (as defined by the NYSE rules) has a 5% or greater interest, directly or indirectly, in the target business or assets to be acquired and if the number of shares of common stock to be issued, or if the number of shares of common stock into which the securities may be convertible or exercisable, exceeds either (a) 1% of the number of shares of common stock or 1% of the voting power outstanding before the issuance in the case of any of our directors and officers or (b) 5% of the number of shares of common stock or 5% of the voting power outstanding before the issuance in the case of any substantial securityholders; or</w:t>
      </w:r>
    </w:p>
    <w:p>
      <w:pPr>
        <w:spacing w:after="0" w:line="136" w:lineRule="exact"/>
        <w:rPr>
          <w:rFonts w:ascii="Arial" w:cs="Arial" w:eastAsia="Arial" w:hAnsi="Arial"/>
          <w:sz w:val="17"/>
          <w:szCs w:val="17"/>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or potential issuance will result in our undergoing a change of control.</w:t>
      </w:r>
    </w:p>
    <w:p>
      <w:pPr>
        <w:spacing w:after="0" w:line="11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decision as to whether we will seek stockholder approval of a proposed business combination in those instances in which stockholder approval is not required by law will be made by us, solely in our discretion, and will be based on business and legal reasons, which include a variety of factors, including, but not limited to:</w:t>
      </w:r>
    </w:p>
    <w:p>
      <w:pPr>
        <w:spacing w:after="0" w:line="146" w:lineRule="exact"/>
        <w:rPr>
          <w:sz w:val="20"/>
          <w:szCs w:val="20"/>
          <w:color w:val="auto"/>
        </w:rPr>
      </w:pPr>
    </w:p>
    <w:p>
      <w:pPr>
        <w:ind w:left="1980" w:right="859" w:hanging="352"/>
        <w:spacing w:after="0" w:line="259"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stockholder approval would require additional time and there is either not enough time to seek stockholder approval or doing so would place the company at a disadvantage in the transaction or result in other additional burdens on the company;</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cost of holding a stockholder vote;</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 that the stockholders would fail to approve the proposed business combination;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84"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stockholders.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Arial" w:cs="Arial" w:eastAsia="Arial" w:hAnsi="Arial"/>
          <w:sz w:val="17"/>
          <w:szCs w:val="17"/>
          <w:color w:val="auto"/>
        </w:rPr>
        <w:t>In the event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There is no limit on the number of shares or warrants such persons may purchase. However, they have no current commitments, plans or intentions to engage in such transactions and have not formulated any terms or conditions for any such transactions. 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Prior to the consummation of this offering, we will adopt an insider trading policy which will require insiders to</w:t>
      </w:r>
    </w:p>
    <w:p>
      <w:pPr>
        <w:spacing w:after="0" w:line="3" w:lineRule="exact"/>
        <w:rPr>
          <w:sz w:val="20"/>
          <w:szCs w:val="20"/>
          <w:color w:val="auto"/>
        </w:rPr>
      </w:pPr>
    </w:p>
    <w:p>
      <w:pPr>
        <w:ind w:left="1260" w:right="699" w:firstLine="8"/>
        <w:spacing w:after="0" w:line="252" w:lineRule="auto"/>
        <w:tabs>
          <w:tab w:leader="none" w:pos="15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 (2) 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In the event that our sponsor, directors, officers, advisors or any of their respective affiliates purchase public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88"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8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w:t>
      </w:r>
    </w:p>
    <w:p>
      <w:pPr>
        <w:spacing w:after="0" w:line="76"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86" w:lineRule="auto"/>
        <w:rPr>
          <w:sz w:val="20"/>
          <w:szCs w:val="20"/>
          <w:color w:val="auto"/>
        </w:rPr>
      </w:pPr>
      <w:r>
        <w:rPr>
          <w:rFonts w:ascii="Arial" w:cs="Arial" w:eastAsia="Arial" w:hAnsi="Arial"/>
          <w:sz w:val="17"/>
          <w:szCs w:val="17"/>
          <w:color w:val="auto"/>
        </w:rPr>
        <w:t>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57"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Any purchases by our sponsor, officers, directors and/or any of their respective affiliates who are affiliated purchasers under Rule 10b-18 under the Exchange Act will only be made to the extent such purchases are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respective affiliates will be restricted from making purchases of common stock if such purchases would violate Section 9(a)(2) or Rule 10b-5 of the Exchange Act.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Manner of conducting redemptions</w:t>
      </w:r>
    </w:p>
    <w:p>
      <w:pPr>
        <w:spacing w:after="0" w:line="108"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w:t>
      </w:r>
    </w:p>
    <w:p>
      <w:pPr>
        <w:ind w:left="1260" w:right="739"/>
        <w:spacing w:after="0" w:line="251" w:lineRule="auto"/>
        <w:rPr>
          <w:sz w:val="20"/>
          <w:szCs w:val="20"/>
          <w:color w:val="auto"/>
        </w:rPr>
      </w:pPr>
      <w:r>
        <w:rPr>
          <w:rFonts w:ascii="Arial" w:cs="Arial" w:eastAsia="Arial" w:hAnsi="Arial"/>
          <w:sz w:val="18"/>
          <w:szCs w:val="18"/>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88" w:lineRule="exact"/>
        <w:rPr>
          <w:sz w:val="20"/>
          <w:szCs w:val="20"/>
          <w:color w:val="auto"/>
        </w:rPr>
      </w:pPr>
    </w:p>
    <w:p>
      <w:pPr>
        <w:ind w:left="1260" w:right="999" w:firstLine="360"/>
        <w:spacing w:after="0" w:line="308"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reasons, we will, pursuant to our amended and restated certificate of incorporation:</w:t>
      </w:r>
    </w:p>
    <w:p>
      <w:pPr>
        <w:spacing w:after="0" w:line="25" w:lineRule="exact"/>
        <w:rPr>
          <w:sz w:val="20"/>
          <w:szCs w:val="20"/>
          <w:color w:val="auto"/>
        </w:rPr>
      </w:pPr>
    </w:p>
    <w:p>
      <w:pPr>
        <w:ind w:left="1980" w:right="83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35"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7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77"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30" w:lineRule="exact"/>
        <w:rPr>
          <w:sz w:val="20"/>
          <w:szCs w:val="20"/>
          <w:color w:val="auto"/>
        </w:rPr>
      </w:pPr>
    </w:p>
    <w:p>
      <w:pPr>
        <w:ind w:left="1980" w:right="799" w:hanging="352"/>
        <w:spacing w:after="0" w:line="263"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70"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we seek stockholder approval, unless otherwise required by applicable law, regulation or stock exchange rules,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7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w:t>
      </w:r>
    </w:p>
    <w:p>
      <w:pPr>
        <w:spacing w:after="0" w:line="1" w:lineRule="exact"/>
        <w:rPr>
          <w:sz w:val="20"/>
          <w:szCs w:val="20"/>
          <w:color w:val="auto"/>
        </w:rPr>
      </w:pPr>
    </w:p>
    <w:p>
      <w:pPr>
        <w:ind w:left="5280" w:right="1759" w:hanging="4012"/>
        <w:spacing w:after="0" w:line="573" w:lineRule="auto"/>
        <w:tabs>
          <w:tab w:leader="none" w:pos="15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to be transferred to the target for working capital or other general corporate purposes;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3" w:lineRule="auto"/>
        <w:rPr>
          <w:sz w:val="20"/>
          <w:szCs w:val="20"/>
          <w:color w:val="auto"/>
        </w:rPr>
      </w:pPr>
      <w:r>
        <w:rPr>
          <w:rFonts w:ascii="Arial" w:cs="Arial" w:eastAsia="Arial" w:hAnsi="Arial"/>
          <w:sz w:val="17"/>
          <w:szCs w:val="17"/>
          <w:color w:val="auto"/>
        </w:rPr>
        <w:t>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Limitation on redemption upon completion of our initial business combination if we seek stockholder approval</w:t>
      </w:r>
    </w:p>
    <w:p>
      <w:pPr>
        <w:spacing w:after="0" w:line="14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affiliates at a premium to the then-current market price or on other undesirable terms. By limiting our stockholders’ ability to redeem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7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79"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8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6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79"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the end of the completion window.</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provides that we will have only the time of the completion window to complete our initial business combination.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8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window. However, if our sponsor or any of our officers and directors acquires public shares after this offering, it will be entitled to liquidating distributions from the trust account with respect to such public shares if we fail to complete our initial business combination within the completion window.</w:t>
      </w:r>
    </w:p>
    <w:p>
      <w:pPr>
        <w:spacing w:after="0" w:line="7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84"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7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“Risk Factors — If third parties bring claims against us, the proceeds held in the trust account could be reduced and the per share redemption amount received by stockholders may be less than $10.00 per share” and other risk factors described above.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76"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 None of our other officers will indemnify us for claims by third parties including, without limitation, claims by vendors and prospective target businesses.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the proceeds in the trust account are reduced below: (1) $10.00 per public share; or</w:t>
      </w:r>
    </w:p>
    <w:p>
      <w:pPr>
        <w:spacing w:after="0" w:line="35" w:lineRule="exact"/>
        <w:rPr>
          <w:sz w:val="20"/>
          <w:szCs w:val="20"/>
          <w:color w:val="auto"/>
        </w:rPr>
      </w:pPr>
    </w:p>
    <w:p>
      <w:pPr>
        <w:ind w:left="1260" w:right="699" w:firstLine="8"/>
        <w:spacing w:after="0" w:line="267" w:lineRule="auto"/>
        <w:tabs>
          <w:tab w:leader="none" w:pos="152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“Risk Factors — If third parties bring claims against us, the proceeds held in the trust account could be reduced and the per share redemption amount received by stockholders may be less than $10.00 per share” and other risk factors described above.</w:t>
      </w:r>
    </w:p>
    <w:p>
      <w:pPr>
        <w:spacing w:after="0" w:line="7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In the event that we liquidate and it is subsequently determined that the reserve for claims and liabilities is insufficient, stockholders who received funds from our trust account could be liable for claims made by creditors.</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w:t>
      </w: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w:t>
      </w:r>
    </w:p>
    <w:p>
      <w:pPr>
        <w:spacing w:after="0" w:line="3"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77"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As a result of this obligation, the claims that could be made against us are significantly limited and the likelihood that any claim that would result in any liability extending to the trust account is remote.</w:t>
      </w:r>
    </w:p>
    <w:p>
      <w:pPr>
        <w:spacing w:after="0" w:line="3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this offering against certain liabilities, including liabilities under the Securities Act.</w:t>
      </w:r>
    </w:p>
    <w:p>
      <w:pPr>
        <w:spacing w:after="0" w:line="8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prior to addressing the claims of creditors. We cannot assure you that claims will not be brought against us for these reasons. Please see “Risk Factors — 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will provide, among other things, that:</w:t>
      </w:r>
    </w:p>
    <w:p>
      <w:pPr>
        <w:spacing w:after="0" w:line="74" w:lineRule="exact"/>
        <w:rPr>
          <w:sz w:val="20"/>
          <w:szCs w:val="20"/>
          <w:color w:val="auto"/>
        </w:rPr>
      </w:pPr>
    </w:p>
    <w:p>
      <w:pPr>
        <w:ind w:left="1980" w:right="779" w:hanging="352"/>
        <w:spacing w:after="0" w:line="269"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 (2)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73" w:lineRule="exact"/>
        <w:rPr>
          <w:rFonts w:ascii="Arial" w:cs="Arial" w:eastAsia="Arial" w:hAnsi="Arial"/>
          <w:sz w:val="17"/>
          <w:szCs w:val="17"/>
          <w:color w:val="auto"/>
        </w:rPr>
      </w:pPr>
    </w:p>
    <w:p>
      <w:pPr>
        <w:jc w:val="both"/>
        <w:ind w:left="1980" w:right="679" w:hanging="352"/>
        <w:spacing w:after="0" w:line="259"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78"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the completion window, then our existence will terminate and we will distribute all amounts in the trust account; and</w:t>
      </w:r>
    </w:p>
    <w:p>
      <w:pPr>
        <w:spacing w:after="0" w:line="62"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76"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These provisions cannot be amended without the approval of holders of 65% of our common stock. In the event we seek stockholder approval in connection with our initial business combination, our amended and restated certificate of incorporation will provide that, unless otherwise required by applicable law or stock exchange rules, we may consummate our initial business combination only if approved by a majority of the shares of common stock voted by our stockholders at a duly held stockholders meeting.</w:t>
      </w:r>
    </w:p>
    <w:p>
      <w:pPr>
        <w:sectPr>
          <w:pgSz w:w="11900" w:h="16838" w:orient="portrait"/>
          <w:cols w:equalWidth="0" w:num="1">
            <w:col w:w="10139"/>
          </w:cols>
          <w:pgMar w:left="320" w:top="131" w:right="1440" w:bottom="1440" w:gutter="0" w:footer="0" w:header="0"/>
        </w:sect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739"/>
        <w:spacing w:after="0" w:line="250"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7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pacing w:after="0" w:line="108" w:lineRule="exact"/>
        <w:rPr>
          <w:sz w:val="20"/>
          <w:szCs w:val="20"/>
          <w:color w:val="auto"/>
        </w:rPr>
      </w:pPr>
    </w:p>
    <w:p>
      <w:pPr>
        <w:ind w:left="2800"/>
        <w:spacing w:after="0"/>
        <w:tabs>
          <w:tab w:leader="none" w:pos="5140" w:val="left"/>
          <w:tab w:leader="none" w:pos="730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line="246" w:lineRule="auto"/>
        <w:rPr>
          <w:sz w:val="20"/>
          <w:szCs w:val="20"/>
          <w:color w:val="auto"/>
        </w:rPr>
      </w:pPr>
      <w:r>
        <w:rPr>
          <w:rFonts w:ascii="Arial" w:cs="Arial" w:eastAsia="Arial" w:hAnsi="Arial"/>
          <w:sz w:val="18"/>
          <w:szCs w:val="18"/>
          <w:b w:val="1"/>
          <w:bCs w:val="1"/>
          <w:color w:val="auto"/>
        </w:rPr>
        <w:t xml:space="preserve">Calculation of </w:t>
      </w:r>
      <w:r>
        <w:rPr>
          <w:rFonts w:ascii="Arial" w:cs="Arial" w:eastAsia="Arial" w:hAnsi="Arial"/>
          <w:sz w:val="18"/>
          <w:szCs w:val="18"/>
          <w:color w:val="auto"/>
        </w:rPr>
        <w:t>Redemptions at the time of</w:t>
      </w:r>
      <w:r>
        <w:rPr>
          <w:rFonts w:ascii="Arial" w:cs="Arial" w:eastAsia="Arial" w:hAnsi="Arial"/>
          <w:sz w:val="18"/>
          <w:szCs w:val="18"/>
          <w:b w:val="1"/>
          <w:bCs w:val="1"/>
          <w:color w:val="auto"/>
        </w:rPr>
        <w:t xml:space="preserve"> redemption price </w:t>
      </w:r>
      <w:r>
        <w:rPr>
          <w:rFonts w:ascii="Arial" w:cs="Arial" w:eastAsia="Arial" w:hAnsi="Arial"/>
          <w:sz w:val="18"/>
          <w:szCs w:val="18"/>
          <w:color w:val="auto"/>
        </w:rPr>
        <w:t>our initial business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combination may be made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pursuant to a tender offer</w:t>
      </w:r>
    </w:p>
    <w:p>
      <w:pPr>
        <w:ind w:left="2760"/>
        <w:spacing w:after="0" w:line="234" w:lineRule="auto"/>
        <w:rPr>
          <w:sz w:val="20"/>
          <w:szCs w:val="20"/>
          <w:color w:val="auto"/>
        </w:rPr>
      </w:pPr>
      <w:r>
        <w:rPr>
          <w:rFonts w:ascii="Arial" w:cs="Arial" w:eastAsia="Arial" w:hAnsi="Arial"/>
          <w:sz w:val="18"/>
          <w:szCs w:val="18"/>
          <w:color w:val="auto"/>
        </w:rPr>
        <w:t>or in connection with a</w:t>
      </w:r>
    </w:p>
    <w:p>
      <w:pPr>
        <w:ind w:left="2760"/>
        <w:spacing w:after="0" w:line="235" w:lineRule="auto"/>
        <w:rPr>
          <w:sz w:val="20"/>
          <w:szCs w:val="20"/>
          <w:color w:val="auto"/>
        </w:rPr>
      </w:pPr>
      <w:r>
        <w:rPr>
          <w:rFonts w:ascii="Arial" w:cs="Arial" w:eastAsia="Arial" w:hAnsi="Arial"/>
          <w:sz w:val="18"/>
          <w:szCs w:val="18"/>
          <w:color w:val="auto"/>
        </w:rPr>
        <w:t>stockholder vote. The</w:t>
      </w:r>
    </w:p>
    <w:p>
      <w:pPr>
        <w:ind w:left="2760"/>
        <w:spacing w:after="0" w:line="235" w:lineRule="auto"/>
        <w:rPr>
          <w:sz w:val="20"/>
          <w:szCs w:val="20"/>
          <w:color w:val="auto"/>
        </w:rPr>
      </w:pPr>
      <w:r>
        <w:rPr>
          <w:rFonts w:ascii="Arial" w:cs="Arial" w:eastAsia="Arial" w:hAnsi="Arial"/>
          <w:sz w:val="18"/>
          <w:szCs w:val="18"/>
          <w:color w:val="auto"/>
        </w:rPr>
        <w:t>redemption price will be</w:t>
      </w:r>
    </w:p>
    <w:p>
      <w:pPr>
        <w:ind w:left="2760"/>
        <w:spacing w:after="0" w:line="235" w:lineRule="auto"/>
        <w:rPr>
          <w:sz w:val="20"/>
          <w:szCs w:val="20"/>
          <w:color w:val="auto"/>
        </w:rPr>
      </w:pPr>
      <w:r>
        <w:rPr>
          <w:rFonts w:ascii="Arial" w:cs="Arial" w:eastAsia="Arial" w:hAnsi="Arial"/>
          <w:sz w:val="18"/>
          <w:szCs w:val="18"/>
          <w:color w:val="auto"/>
        </w:rPr>
        <w:t>the same whether we</w:t>
      </w:r>
    </w:p>
    <w:p>
      <w:pPr>
        <w:ind w:left="2760"/>
        <w:spacing w:after="0" w:line="235" w:lineRule="auto"/>
        <w:rPr>
          <w:sz w:val="20"/>
          <w:szCs w:val="20"/>
          <w:color w:val="auto"/>
        </w:rPr>
      </w:pPr>
      <w:r>
        <w:rPr>
          <w:rFonts w:ascii="Arial" w:cs="Arial" w:eastAsia="Arial" w:hAnsi="Arial"/>
          <w:sz w:val="18"/>
          <w:szCs w:val="18"/>
          <w:color w:val="auto"/>
        </w:rPr>
        <w:t>conduct redemptions</w:t>
      </w:r>
    </w:p>
    <w:p>
      <w:pPr>
        <w:ind w:left="2760"/>
        <w:spacing w:after="0" w:line="234" w:lineRule="auto"/>
        <w:rPr>
          <w:sz w:val="20"/>
          <w:szCs w:val="20"/>
          <w:color w:val="auto"/>
        </w:rPr>
      </w:pPr>
      <w:r>
        <w:rPr>
          <w:rFonts w:ascii="Arial" w:cs="Arial" w:eastAsia="Arial" w:hAnsi="Arial"/>
          <w:sz w:val="18"/>
          <w:szCs w:val="18"/>
          <w:color w:val="auto"/>
        </w:rPr>
        <w:t>pursuant to a tender offer</w:t>
      </w:r>
    </w:p>
    <w:p>
      <w:pPr>
        <w:ind w:left="2760"/>
        <w:spacing w:after="0" w:line="235" w:lineRule="auto"/>
        <w:rPr>
          <w:sz w:val="20"/>
          <w:szCs w:val="20"/>
          <w:color w:val="auto"/>
        </w:rPr>
      </w:pPr>
      <w:r>
        <w:rPr>
          <w:rFonts w:ascii="Arial" w:cs="Arial" w:eastAsia="Arial" w:hAnsi="Arial"/>
          <w:sz w:val="18"/>
          <w:szCs w:val="18"/>
          <w:color w:val="auto"/>
        </w:rPr>
        <w:t>or in connection with a</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stockholder vote. In either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case, our public</w:t>
      </w:r>
    </w:p>
    <w:p>
      <w:pPr>
        <w:ind w:left="2760"/>
        <w:spacing w:after="0"/>
        <w:rPr>
          <w:sz w:val="20"/>
          <w:szCs w:val="20"/>
          <w:color w:val="auto"/>
        </w:rPr>
      </w:pPr>
      <w:r>
        <w:rPr>
          <w:rFonts w:ascii="Arial" w:cs="Arial" w:eastAsia="Arial" w:hAnsi="Arial"/>
          <w:sz w:val="17"/>
          <w:szCs w:val="17"/>
          <w:color w:val="auto"/>
        </w:rPr>
        <w:t>stockholders may redeem</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their public shares for cash</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equal to the aggregate</w:t>
      </w:r>
    </w:p>
    <w:p>
      <w:pPr>
        <w:ind w:left="2760"/>
        <w:spacing w:after="0"/>
        <w:rPr>
          <w:sz w:val="20"/>
          <w:szCs w:val="20"/>
          <w:color w:val="auto"/>
        </w:rPr>
      </w:pPr>
      <w:r>
        <w:rPr>
          <w:rFonts w:ascii="Arial" w:cs="Arial" w:eastAsia="Arial" w:hAnsi="Arial"/>
          <w:sz w:val="17"/>
          <w:szCs w:val="17"/>
          <w:color w:val="auto"/>
        </w:rPr>
        <w:t>amount then on deposit in</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trust account as of two</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business days prior to the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consummation of the</w:t>
      </w:r>
    </w:p>
    <w:p>
      <w:pPr>
        <w:ind w:left="2760"/>
        <w:spacing w:after="0" w:line="234" w:lineRule="auto"/>
        <w:rPr>
          <w:sz w:val="20"/>
          <w:szCs w:val="20"/>
          <w:color w:val="auto"/>
        </w:rPr>
      </w:pPr>
      <w:r>
        <w:rPr>
          <w:rFonts w:ascii="Arial" w:cs="Arial" w:eastAsia="Arial" w:hAnsi="Arial"/>
          <w:sz w:val="18"/>
          <w:szCs w:val="18"/>
          <w:color w:val="auto"/>
        </w:rPr>
        <w:t>initial business</w:t>
      </w:r>
    </w:p>
    <w:p>
      <w:pPr>
        <w:ind w:left="2760"/>
        <w:spacing w:after="0" w:line="235" w:lineRule="auto"/>
        <w:rPr>
          <w:sz w:val="20"/>
          <w:szCs w:val="20"/>
          <w:color w:val="auto"/>
        </w:rPr>
      </w:pPr>
      <w:r>
        <w:rPr>
          <w:rFonts w:ascii="Arial" w:cs="Arial" w:eastAsia="Arial" w:hAnsi="Arial"/>
          <w:sz w:val="18"/>
          <w:szCs w:val="18"/>
          <w:color w:val="auto"/>
        </w:rPr>
        <w:t>combination (which is</w:t>
      </w:r>
    </w:p>
    <w:p>
      <w:pPr>
        <w:ind w:left="2760"/>
        <w:spacing w:after="0" w:line="235" w:lineRule="auto"/>
        <w:rPr>
          <w:sz w:val="20"/>
          <w:szCs w:val="20"/>
          <w:color w:val="auto"/>
        </w:rPr>
      </w:pPr>
      <w:r>
        <w:rPr>
          <w:rFonts w:ascii="Arial" w:cs="Arial" w:eastAsia="Arial" w:hAnsi="Arial"/>
          <w:sz w:val="18"/>
          <w:szCs w:val="18"/>
          <w:color w:val="auto"/>
        </w:rPr>
        <w:t>initially anticipated to be</w:t>
      </w:r>
    </w:p>
    <w:p>
      <w:pPr>
        <w:ind w:left="2760"/>
        <w:spacing w:after="0" w:line="235" w:lineRule="auto"/>
        <w:rPr>
          <w:sz w:val="20"/>
          <w:szCs w:val="20"/>
          <w:color w:val="auto"/>
        </w:rPr>
      </w:pPr>
      <w:r>
        <w:rPr>
          <w:rFonts w:ascii="Arial" w:cs="Arial" w:eastAsia="Arial" w:hAnsi="Arial"/>
          <w:sz w:val="18"/>
          <w:szCs w:val="18"/>
          <w:color w:val="auto"/>
        </w:rPr>
        <w:t>$10.00 per share),</w:t>
      </w:r>
    </w:p>
    <w:p>
      <w:pPr>
        <w:ind w:left="2760"/>
        <w:spacing w:after="0" w:line="235" w:lineRule="auto"/>
        <w:rPr>
          <w:sz w:val="20"/>
          <w:szCs w:val="20"/>
          <w:color w:val="auto"/>
        </w:rPr>
      </w:pPr>
      <w:r>
        <w:rPr>
          <w:rFonts w:ascii="Arial" w:cs="Arial" w:eastAsia="Arial" w:hAnsi="Arial"/>
          <w:sz w:val="18"/>
          <w:szCs w:val="18"/>
          <w:color w:val="auto"/>
        </w:rPr>
        <w:t>including interest (net of</w:t>
      </w:r>
    </w:p>
    <w:p>
      <w:pPr>
        <w:ind w:left="2760"/>
        <w:spacing w:after="0" w:line="234" w:lineRule="auto"/>
        <w:rPr>
          <w:sz w:val="20"/>
          <w:szCs w:val="20"/>
          <w:color w:val="auto"/>
        </w:rPr>
      </w:pPr>
      <w:r>
        <w:rPr>
          <w:rFonts w:ascii="Arial" w:cs="Arial" w:eastAsia="Arial" w:hAnsi="Arial"/>
          <w:sz w:val="18"/>
          <w:szCs w:val="18"/>
          <w:color w:val="auto"/>
        </w:rPr>
        <w:t>permitted withdrawals),</w:t>
      </w:r>
    </w:p>
    <w:p>
      <w:pPr>
        <w:ind w:left="2760"/>
        <w:spacing w:after="0" w:line="235" w:lineRule="auto"/>
        <w:rPr>
          <w:sz w:val="20"/>
          <w:szCs w:val="20"/>
          <w:color w:val="auto"/>
        </w:rPr>
      </w:pPr>
      <w:r>
        <w:rPr>
          <w:rFonts w:ascii="Arial" w:cs="Arial" w:eastAsia="Arial" w:hAnsi="Arial"/>
          <w:sz w:val="18"/>
          <w:szCs w:val="18"/>
          <w:color w:val="auto"/>
        </w:rPr>
        <w:t>divided by the number of</w:t>
      </w:r>
    </w:p>
    <w:p>
      <w:pPr>
        <w:ind w:left="2760"/>
        <w:spacing w:after="0" w:line="235" w:lineRule="auto"/>
        <w:rPr>
          <w:sz w:val="20"/>
          <w:szCs w:val="20"/>
          <w:color w:val="auto"/>
        </w:rPr>
      </w:pPr>
      <w:r>
        <w:rPr>
          <w:rFonts w:ascii="Arial" w:cs="Arial" w:eastAsia="Arial" w:hAnsi="Arial"/>
          <w:sz w:val="18"/>
          <w:szCs w:val="18"/>
          <w:color w:val="auto"/>
        </w:rPr>
        <w:t>then outstanding public</w:t>
      </w:r>
    </w:p>
    <w:p>
      <w:pPr>
        <w:ind w:left="2760"/>
        <w:spacing w:after="0" w:line="235" w:lineRule="auto"/>
        <w:rPr>
          <w:sz w:val="20"/>
          <w:szCs w:val="20"/>
          <w:color w:val="auto"/>
        </w:rPr>
      </w:pPr>
      <w:r>
        <w:rPr>
          <w:rFonts w:ascii="Arial" w:cs="Arial" w:eastAsia="Arial" w:hAnsi="Arial"/>
          <w:sz w:val="18"/>
          <w:szCs w:val="18"/>
          <w:color w:val="auto"/>
        </w:rPr>
        <w:t>shares, subject to the</w:t>
      </w:r>
    </w:p>
    <w:p>
      <w:pPr>
        <w:ind w:left="2760"/>
        <w:spacing w:after="0" w:line="235" w:lineRule="auto"/>
        <w:rPr>
          <w:sz w:val="20"/>
          <w:szCs w:val="20"/>
          <w:color w:val="auto"/>
        </w:rPr>
      </w:pPr>
      <w:r>
        <w:rPr>
          <w:rFonts w:ascii="Arial" w:cs="Arial" w:eastAsia="Arial" w:hAnsi="Arial"/>
          <w:sz w:val="18"/>
          <w:szCs w:val="18"/>
          <w:color w:val="auto"/>
        </w:rPr>
        <w:t>limitation that no</w:t>
      </w:r>
    </w:p>
    <w:p>
      <w:pPr>
        <w:ind w:left="2760"/>
        <w:spacing w:after="0" w:line="234" w:lineRule="auto"/>
        <w:rPr>
          <w:sz w:val="20"/>
          <w:szCs w:val="20"/>
          <w:color w:val="auto"/>
        </w:rPr>
      </w:pPr>
      <w:r>
        <w:rPr>
          <w:rFonts w:ascii="Arial" w:cs="Arial" w:eastAsia="Arial" w:hAnsi="Arial"/>
          <w:sz w:val="18"/>
          <w:szCs w:val="18"/>
          <w:color w:val="auto"/>
        </w:rPr>
        <w:t>redemptions will take</w:t>
      </w:r>
    </w:p>
    <w:p>
      <w:pPr>
        <w:ind w:left="2760"/>
        <w:spacing w:after="0" w:line="235" w:lineRule="auto"/>
        <w:rPr>
          <w:sz w:val="20"/>
          <w:szCs w:val="20"/>
          <w:color w:val="auto"/>
        </w:rPr>
      </w:pPr>
      <w:r>
        <w:rPr>
          <w:rFonts w:ascii="Arial" w:cs="Arial" w:eastAsia="Arial" w:hAnsi="Arial"/>
          <w:sz w:val="18"/>
          <w:szCs w:val="18"/>
          <w:color w:val="auto"/>
        </w:rPr>
        <w:t>place if all of the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redemptions would cause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our net tangible assets to</w:t>
      </w:r>
    </w:p>
    <w:p>
      <w:pPr>
        <w:ind w:left="2760"/>
        <w:spacing w:after="0" w:line="234" w:lineRule="auto"/>
        <w:rPr>
          <w:sz w:val="20"/>
          <w:szCs w:val="20"/>
          <w:color w:val="auto"/>
        </w:rPr>
      </w:pPr>
      <w:r>
        <w:rPr>
          <w:rFonts w:ascii="Arial" w:cs="Arial" w:eastAsia="Arial" w:hAnsi="Arial"/>
          <w:sz w:val="18"/>
          <w:szCs w:val="18"/>
          <w:color w:val="auto"/>
        </w:rPr>
        <w:t>be less than $5,000,001</w:t>
      </w:r>
    </w:p>
    <w:p>
      <w:pPr>
        <w:ind w:left="2760"/>
        <w:spacing w:after="0" w:line="235" w:lineRule="auto"/>
        <w:rPr>
          <w:sz w:val="20"/>
          <w:szCs w:val="20"/>
          <w:color w:val="auto"/>
        </w:rPr>
      </w:pPr>
      <w:r>
        <w:rPr>
          <w:rFonts w:ascii="Arial" w:cs="Arial" w:eastAsia="Arial" w:hAnsi="Arial"/>
          <w:sz w:val="18"/>
          <w:szCs w:val="18"/>
          <w:color w:val="auto"/>
        </w:rPr>
        <w:t>and any limitations</w:t>
      </w:r>
    </w:p>
    <w:p>
      <w:pPr>
        <w:ind w:left="2760"/>
        <w:spacing w:after="0" w:line="235" w:lineRule="auto"/>
        <w:rPr>
          <w:sz w:val="20"/>
          <w:szCs w:val="20"/>
          <w:color w:val="auto"/>
        </w:rPr>
      </w:pPr>
      <w:r>
        <w:rPr>
          <w:rFonts w:ascii="Arial" w:cs="Arial" w:eastAsia="Arial" w:hAnsi="Arial"/>
          <w:sz w:val="18"/>
          <w:szCs w:val="18"/>
          <w:color w:val="auto"/>
        </w:rPr>
        <w:t>(including but not limited</w:t>
      </w:r>
    </w:p>
    <w:p>
      <w:pPr>
        <w:ind w:left="2760"/>
        <w:spacing w:after="0" w:line="235" w:lineRule="auto"/>
        <w:rPr>
          <w:sz w:val="20"/>
          <w:szCs w:val="20"/>
          <w:color w:val="auto"/>
        </w:rPr>
      </w:pPr>
      <w:r>
        <w:rPr>
          <w:rFonts w:ascii="Arial" w:cs="Arial" w:eastAsia="Arial" w:hAnsi="Arial"/>
          <w:sz w:val="18"/>
          <w:szCs w:val="18"/>
          <w:color w:val="auto"/>
        </w:rPr>
        <w:t>to cash requirements)</w:t>
      </w:r>
    </w:p>
    <w:p>
      <w:pPr>
        <w:ind w:left="2760"/>
        <w:spacing w:after="0" w:line="235" w:lineRule="auto"/>
        <w:rPr>
          <w:sz w:val="20"/>
          <w:szCs w:val="20"/>
          <w:color w:val="auto"/>
        </w:rPr>
      </w:pPr>
      <w:r>
        <w:rPr>
          <w:rFonts w:ascii="Arial" w:cs="Arial" w:eastAsia="Arial" w:hAnsi="Arial"/>
          <w:sz w:val="18"/>
          <w:szCs w:val="18"/>
          <w:color w:val="auto"/>
        </w:rPr>
        <w:t>agreed to in connection</w:t>
      </w:r>
    </w:p>
    <w:p>
      <w:pPr>
        <w:ind w:left="2760"/>
        <w:spacing w:after="0" w:line="234" w:lineRule="auto"/>
        <w:rPr>
          <w:sz w:val="20"/>
          <w:szCs w:val="20"/>
          <w:color w:val="auto"/>
        </w:rPr>
      </w:pPr>
      <w:r>
        <w:rPr>
          <w:rFonts w:ascii="Arial" w:cs="Arial" w:eastAsia="Arial" w:hAnsi="Arial"/>
          <w:sz w:val="18"/>
          <w:szCs w:val="18"/>
          <w:color w:val="auto"/>
        </w:rPr>
        <w:t>with the negotiation of</w:t>
      </w:r>
    </w:p>
    <w:p>
      <w:pPr>
        <w:ind w:left="2760"/>
        <w:spacing w:after="0" w:line="235" w:lineRule="auto"/>
        <w:rPr>
          <w:sz w:val="20"/>
          <w:szCs w:val="20"/>
          <w:color w:val="auto"/>
        </w:rPr>
      </w:pPr>
      <w:r>
        <w:rPr>
          <w:rFonts w:ascii="Arial" w:cs="Arial" w:eastAsia="Arial" w:hAnsi="Arial"/>
          <w:sz w:val="18"/>
          <w:szCs w:val="18"/>
          <w:color w:val="auto"/>
        </w:rPr>
        <w:t>terms of a proposed</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business combination.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any of their respective affiliates may purchase shares in privately negotiated transactions or in the open market either prior to or following the completion of our initial business combination. Such purchases will only be made to the extent such purchases are made in compliance with Rule 10b-18, which is a safe harbor from liability for manipulation under Section 9(a)(2) and</w:t>
      </w:r>
    </w:p>
    <w:p>
      <w:pPr>
        <w:spacing w:after="0" w:line="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Rule 10b- 5 of the Exchange Act. None of the funds in the trust account will be used to purchase shares in such transactions.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99"/>
        <w:spacing w:after="0" w:line="251" w:lineRule="auto"/>
        <w:rPr>
          <w:sz w:val="20"/>
          <w:szCs w:val="20"/>
          <w:color w:val="auto"/>
        </w:rPr>
      </w:pPr>
      <w:r>
        <w:rPr>
          <w:rFonts w:ascii="Arial" w:cs="Arial" w:eastAsia="Arial" w:hAnsi="Arial"/>
          <w:sz w:val="17"/>
          <w:szCs w:val="17"/>
          <w:color w:val="auto"/>
        </w:rPr>
        <w:t>If we are unable to complete our initial business combination within the completion window, we will redeem all public shares at a per share price, payable in cash, equal to the aggregate amount then on deposit in the trust account, including interest (net of permitted withdrawals and up to $100,000 of interest to pay dissolution expenses), divided by the number of then outstanding public shares.</w:t>
      </w:r>
    </w:p>
    <w:p>
      <w:pPr>
        <w:spacing w:after="0" w:line="5454" w:lineRule="exact"/>
        <w:rPr>
          <w:sz w:val="20"/>
          <w:szCs w:val="20"/>
          <w:color w:val="auto"/>
        </w:rPr>
      </w:pPr>
    </w:p>
    <w:p>
      <w:pPr>
        <w:sectPr>
          <w:pgSz w:w="11900" w:h="16838" w:orient="portrait"/>
          <w:cols w:equalWidth="0" w:num="3">
            <w:col w:w="4800" w:space="220"/>
            <w:col w:w="2040" w:space="220"/>
            <w:col w:w="285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759"/>
        <w:spacing w:after="0"/>
        <w:tabs>
          <w:tab w:leader="none" w:pos="4200" w:val="left"/>
          <w:tab w:leader="none" w:pos="204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8"/>
          <w:szCs w:val="18"/>
          <w:b w:val="1"/>
          <w:bCs w:val="1"/>
          <w:color w:val="auto"/>
        </w:rPr>
        <w:t>Impact to</w:t>
      </w:r>
      <w:r>
        <w:rPr>
          <w:sz w:val="20"/>
          <w:szCs w:val="20"/>
          <w:color w:val="auto"/>
        </w:rPr>
        <w:tab/>
      </w:r>
      <w:r>
        <w:rPr>
          <w:rFonts w:ascii="Arial" w:cs="Arial" w:eastAsia="Arial" w:hAnsi="Arial"/>
          <w:sz w:val="17"/>
          <w:szCs w:val="17"/>
          <w:color w:val="auto"/>
        </w:rPr>
        <w:t>The redemptions in</w:t>
      </w:r>
    </w:p>
    <w:p>
      <w:pPr>
        <w:spacing w:after="0" w:line="16"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remaining</w:t>
      </w:r>
      <w:r>
        <w:rPr>
          <w:sz w:val="20"/>
          <w:szCs w:val="20"/>
          <w:color w:val="auto"/>
        </w:rPr>
        <w:tab/>
      </w:r>
      <w:r>
        <w:rPr>
          <w:rFonts w:ascii="Arial" w:cs="Arial" w:eastAsia="Arial" w:hAnsi="Arial"/>
          <w:sz w:val="17"/>
          <w:szCs w:val="17"/>
          <w:color w:val="auto"/>
        </w:rPr>
        <w:t>connection with our initial</w:t>
      </w:r>
    </w:p>
    <w:p>
      <w:pPr>
        <w:spacing w:after="0" w:line="7"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stockholders</w:t>
      </w:r>
      <w:r>
        <w:rPr>
          <w:sz w:val="20"/>
          <w:szCs w:val="20"/>
          <w:color w:val="auto"/>
        </w:rPr>
        <w:tab/>
      </w:r>
      <w:r>
        <w:rPr>
          <w:rFonts w:ascii="Arial" w:cs="Arial" w:eastAsia="Arial" w:hAnsi="Arial"/>
          <w:sz w:val="17"/>
          <w:szCs w:val="17"/>
          <w:color w:val="auto"/>
        </w:rPr>
        <w:t>business combination will</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reduce the book value per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share for our remaining</w:t>
      </w:r>
    </w:p>
    <w:p>
      <w:pPr>
        <w:ind w:left="2760"/>
        <w:spacing w:after="0" w:line="234" w:lineRule="auto"/>
        <w:rPr>
          <w:sz w:val="20"/>
          <w:szCs w:val="20"/>
          <w:color w:val="auto"/>
        </w:rPr>
      </w:pPr>
      <w:r>
        <w:rPr>
          <w:rFonts w:ascii="Arial" w:cs="Arial" w:eastAsia="Arial" w:hAnsi="Arial"/>
          <w:sz w:val="18"/>
          <w:szCs w:val="18"/>
          <w:color w:val="auto"/>
        </w:rPr>
        <w:t>stockholders, who will</w:t>
      </w:r>
    </w:p>
    <w:p>
      <w:pPr>
        <w:ind w:left="2760"/>
        <w:spacing w:after="0" w:line="235" w:lineRule="auto"/>
        <w:rPr>
          <w:sz w:val="20"/>
          <w:szCs w:val="20"/>
          <w:color w:val="auto"/>
        </w:rPr>
      </w:pPr>
      <w:r>
        <w:rPr>
          <w:rFonts w:ascii="Arial" w:cs="Arial" w:eastAsia="Arial" w:hAnsi="Arial"/>
          <w:sz w:val="18"/>
          <w:szCs w:val="18"/>
          <w:color w:val="auto"/>
        </w:rPr>
        <w:t>bear the burden of the</w:t>
      </w:r>
    </w:p>
    <w:p>
      <w:pPr>
        <w:ind w:left="2760"/>
        <w:spacing w:after="0" w:line="235" w:lineRule="auto"/>
        <w:rPr>
          <w:sz w:val="20"/>
          <w:szCs w:val="20"/>
          <w:color w:val="auto"/>
        </w:rPr>
      </w:pPr>
      <w:r>
        <w:rPr>
          <w:rFonts w:ascii="Arial" w:cs="Arial" w:eastAsia="Arial" w:hAnsi="Arial"/>
          <w:sz w:val="18"/>
          <w:szCs w:val="18"/>
          <w:color w:val="auto"/>
        </w:rPr>
        <w:t>deferred underwriting</w:t>
      </w:r>
    </w:p>
    <w:p>
      <w:pPr>
        <w:ind w:left="2760"/>
        <w:spacing w:after="0" w:line="235" w:lineRule="auto"/>
        <w:rPr>
          <w:sz w:val="20"/>
          <w:szCs w:val="20"/>
          <w:color w:val="auto"/>
        </w:rPr>
      </w:pPr>
      <w:r>
        <w:rPr>
          <w:rFonts w:ascii="Arial" w:cs="Arial" w:eastAsia="Arial" w:hAnsi="Arial"/>
          <w:sz w:val="18"/>
          <w:szCs w:val="18"/>
          <w:color w:val="auto"/>
        </w:rPr>
        <w:t>commissions and</w:t>
      </w:r>
    </w:p>
    <w:p>
      <w:pPr>
        <w:ind w:left="2760"/>
        <w:spacing w:after="0"/>
        <w:rPr>
          <w:sz w:val="20"/>
          <w:szCs w:val="20"/>
          <w:color w:val="auto"/>
        </w:rPr>
      </w:pPr>
      <w:r>
        <w:rPr>
          <w:rFonts w:ascii="Arial" w:cs="Arial" w:eastAsia="Arial" w:hAnsi="Arial"/>
          <w:sz w:val="17"/>
          <w:szCs w:val="17"/>
          <w:color w:val="auto"/>
        </w:rPr>
        <w:t>permitted withdrawals (to</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extent not paid from</w:t>
      </w:r>
    </w:p>
    <w:p>
      <w:pPr>
        <w:ind w:left="2760"/>
        <w:spacing w:after="0" w:line="234" w:lineRule="auto"/>
        <w:rPr>
          <w:sz w:val="20"/>
          <w:szCs w:val="20"/>
          <w:color w:val="auto"/>
        </w:rPr>
      </w:pPr>
      <w:r>
        <w:rPr>
          <w:rFonts w:ascii="Arial" w:cs="Arial" w:eastAsia="Arial" w:hAnsi="Arial"/>
          <w:sz w:val="18"/>
          <w:szCs w:val="18"/>
          <w:color w:val="auto"/>
        </w:rPr>
        <w:t>amounts accrued as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interest on the funds held</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 the trust account).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the permitted purchases described above are made, there will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779"/>
        <w:spacing w:after="0" w:line="238"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w:t>
      </w:r>
    </w:p>
    <w:p>
      <w:pPr>
        <w:spacing w:after="0" w:line="18" w:lineRule="exact"/>
        <w:rPr>
          <w:sz w:val="20"/>
          <w:szCs w:val="20"/>
          <w:color w:val="auto"/>
        </w:rPr>
      </w:pPr>
    </w:p>
    <w:p>
      <w:pPr>
        <w:ind w:right="1119"/>
        <w:spacing w:after="0" w:line="248" w:lineRule="auto"/>
        <w:rPr>
          <w:sz w:val="20"/>
          <w:szCs w:val="20"/>
          <w:color w:val="auto"/>
        </w:rPr>
      </w:pPr>
      <w:r>
        <w:rPr>
          <w:rFonts w:ascii="Arial" w:cs="Arial" w:eastAsia="Arial" w:hAnsi="Arial"/>
          <w:sz w:val="18"/>
          <w:szCs w:val="18"/>
          <w:color w:val="auto"/>
        </w:rPr>
        <w:t>our only remaining stockholders after such redemptions.</w:t>
      </w:r>
    </w:p>
    <w:p>
      <w:pPr>
        <w:spacing w:after="0" w:line="753" w:lineRule="exact"/>
        <w:rPr>
          <w:sz w:val="20"/>
          <w:szCs w:val="20"/>
          <w:color w:val="auto"/>
        </w:rPr>
      </w:pPr>
    </w:p>
    <w:p>
      <w:pPr>
        <w:sectPr>
          <w:pgSz w:w="11900" w:h="16838" w:orient="portrait"/>
          <w:cols w:equalWidth="0" w:num="3">
            <w:col w:w="4760" w:space="260"/>
            <w:col w:w="2000" w:space="260"/>
            <w:col w:w="2859"/>
          </w:cols>
          <w:pgMar w:left="320" w:top="131" w:right="1440" w:bottom="1440" w:gutter="0" w:footer="0" w:header="0"/>
          <w:type w:val="continuous"/>
        </w:sectPr>
      </w:pP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08"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option to purchase additional units. None of the provisions of Rule 419 apply to our offering.</w:t>
      </w:r>
    </w:p>
    <w:p>
      <w:pPr>
        <w:sectPr>
          <w:pgSz w:w="11900" w:h="16838" w:orient="portrait"/>
          <w:cols w:equalWidth="0" w:num="1">
            <w:col w:w="10139"/>
          </w:cols>
          <w:pgMar w:left="320" w:top="131" w:right="1440" w:bottom="1440" w:gutter="0" w:footer="0" w:header="0"/>
          <w:type w:val="continuous"/>
        </w:sectPr>
      </w:pP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rules of the NYSE provide that at</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least 90% of the gross proceeds from</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be deposited in a</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 account.</w:t>
            </w: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$1,800,000,000 of the net proceeds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will be deposited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into a trust account located 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United States with Continental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Transfer &amp; Trust Company acting as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8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020" w:type="dxa"/>
            <w:vAlign w:val="bottom"/>
          </w:tcPr>
          <w:p>
            <w:pPr>
              <w:spacing w:after="0"/>
              <w:rPr>
                <w:sz w:val="20"/>
                <w:szCs w:val="20"/>
                <w:color w:val="auto"/>
              </w:rPr>
            </w:pPr>
            <w:r>
              <w:rPr>
                <w:rFonts w:ascii="Arial" w:cs="Arial" w:eastAsia="Arial" w:hAnsi="Arial"/>
                <w:sz w:val="18"/>
                <w:szCs w:val="18"/>
                <w:color w:val="auto"/>
              </w:rPr>
              <w:t>$1,800,000,000 of the net offering</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proceeds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placement warrants held in trust will be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invested only in U.S. government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treasury bills with a maturity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185 days or less or in money market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funds that meet certain conditions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under Rule 2a-7 under the Investment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Company Act and that invest only in</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 U.S. government 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right="699"/>
        <w:spacing w:after="0" w:line="252" w:lineRule="auto"/>
        <w:rPr>
          <w:sz w:val="20"/>
          <w:szCs w:val="20"/>
          <w:color w:val="auto"/>
        </w:rPr>
      </w:pPr>
      <w:r>
        <w:rPr>
          <w:rFonts w:ascii="Arial" w:cs="Arial" w:eastAsia="Arial" w:hAnsi="Arial"/>
          <w:sz w:val="17"/>
          <w:szCs w:val="17"/>
          <w:color w:val="auto"/>
        </w:rPr>
        <w:t>Approximately $1,530,900,000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91" w:lineRule="exact"/>
        <w:rPr>
          <w:sz w:val="20"/>
          <w:szCs w:val="20"/>
          <w:color w:val="auto"/>
        </w:rPr>
      </w:pPr>
    </w:p>
    <w:p>
      <w:pPr>
        <w:ind w:right="699"/>
        <w:spacing w:after="0" w:line="255"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99" w:lineRule="exact"/>
        <w:rPr>
          <w:sz w:val="20"/>
          <w:szCs w:val="20"/>
          <w:color w:val="auto"/>
        </w:rPr>
      </w:pPr>
    </w:p>
    <w:p>
      <w:pPr>
        <w:sectPr>
          <w:pgSz w:w="11900" w:h="16838" w:orient="portrait"/>
          <w:cols w:equalWidth="0" w:num="2">
            <w:col w:w="61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spacing w:after="0" w:line="296" w:lineRule="auto"/>
        <w:rPr>
          <w:sz w:val="20"/>
          <w:szCs w:val="20"/>
          <w:color w:val="auto"/>
        </w:rPr>
      </w:pPr>
      <w:r>
        <w:rPr>
          <w:rFonts w:ascii="Arial" w:cs="Arial" w:eastAsia="Arial" w:hAnsi="Arial"/>
          <w:sz w:val="17"/>
          <w:szCs w:val="17"/>
          <w:b w:val="1"/>
          <w:bCs w:val="1"/>
          <w:color w:val="auto"/>
        </w:rPr>
        <w:t>Receipt of interest on escrowed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202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Interest on proceeds from the trust account to be paid to stockholders is reduced by: (1) permitted withdrawals;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right="699"/>
        <w:spacing w:after="0"/>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372" w:lineRule="exact"/>
        <w:rPr>
          <w:sz w:val="20"/>
          <w:szCs w:val="20"/>
          <w:color w:val="auto"/>
        </w:rPr>
      </w:pPr>
    </w:p>
    <w:p>
      <w:pPr>
        <w:sectPr>
          <w:pgSz w:w="11900" w:h="16838" w:orient="portrait"/>
          <w:cols w:equalWidth="0" w:num="3">
            <w:col w:w="2820" w:space="280"/>
            <w:col w:w="2940" w:space="300"/>
            <w:col w:w="3799"/>
          </w:cols>
          <w:pgMar w:left="320" w:top="131" w:right="1440" w:bottom="1440" w:gutter="0" w:footer="0" w:header="0"/>
        </w:sectPr>
      </w:pPr>
    </w:p>
    <w:p>
      <w:pPr>
        <w:ind w:left="1260"/>
        <w:spacing w:after="0"/>
        <w:rPr>
          <w:sz w:val="20"/>
          <w:szCs w:val="20"/>
          <w:color w:val="auto"/>
        </w:rPr>
      </w:pPr>
      <w:r>
        <w:rPr>
          <w:rFonts w:ascii="Arial" w:cs="Arial" w:eastAsia="Arial" w:hAnsi="Arial"/>
          <w:sz w:val="18"/>
          <w:szCs w:val="18"/>
          <w:b w:val="1"/>
          <w:bCs w:val="1"/>
          <w:color w:val="auto"/>
        </w:rPr>
        <w:t>Limitation on fair</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value or net assets of</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Trading of securities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units will begin trading on or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 K described below and having issued a press release announcing when such separate trading will begin.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 w:lineRule="exact"/>
        <w:rPr>
          <w:sz w:val="20"/>
          <w:szCs w:val="20"/>
          <w:color w:val="auto"/>
        </w:rPr>
      </w:pPr>
      <w:r>
        <w:rPr>
          <w:sz w:val="20"/>
          <w:szCs w:val="20"/>
          <w:color w:val="auto"/>
        </w:rPr>
        <w:br w:type="column"/>
      </w:r>
    </w:p>
    <w:p>
      <w:pPr>
        <w:ind w:right="839"/>
        <w:spacing w:after="0" w:line="270" w:lineRule="auto"/>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39"/>
        <w:spacing w:after="0" w:line="257" w:lineRule="auto"/>
        <w:rPr>
          <w:sz w:val="20"/>
          <w:szCs w:val="20"/>
          <w:color w:val="auto"/>
        </w:rPr>
      </w:pPr>
      <w:r>
        <w:rPr>
          <w:rFonts w:ascii="Arial" w:cs="Arial" w:eastAsia="Arial" w:hAnsi="Arial"/>
          <w:sz w:val="17"/>
          <w:szCs w:val="17"/>
          <w:color w:val="auto"/>
        </w:rPr>
        <w:t>No trading of the units or the underlying common stock and warrants would be permitted until the completion of a business combination. During this period, the securities would be held in the escrow or trust account.</w:t>
      </w:r>
    </w:p>
    <w:p>
      <w:pPr>
        <w:spacing w:after="0" w:line="3803" w:lineRule="exact"/>
        <w:rPr>
          <w:sz w:val="20"/>
          <w:szCs w:val="20"/>
          <w:color w:val="auto"/>
        </w:rPr>
      </w:pPr>
    </w:p>
    <w:p>
      <w:pPr>
        <w:sectPr>
          <w:pgSz w:w="11900" w:h="16838" w:orient="portrait"/>
          <w:cols w:equalWidth="0" w:num="3">
            <w:col w:w="2780" w:space="320"/>
            <w:col w:w="3000" w:space="240"/>
            <w:col w:w="3799"/>
          </w:cols>
          <w:pgMar w:left="320" w:top="131" w:right="1440" w:bottom="1440" w:gutter="0" w:footer="0" w:header="0"/>
          <w:type w:val="continuous"/>
        </w:sectPr>
      </w:pPr>
    </w:p>
    <w:p>
      <w:pPr>
        <w:ind w:left="1260"/>
        <w:spacing w:after="0"/>
        <w:rPr>
          <w:sz w:val="20"/>
          <w:szCs w:val="20"/>
          <w:color w:val="auto"/>
        </w:rPr>
      </w:pPr>
      <w:r>
        <w:rPr>
          <w:rFonts w:ascii="Arial" w:cs="Arial" w:eastAsia="Arial" w:hAnsi="Arial"/>
          <w:sz w:val="15"/>
          <w:szCs w:val="15"/>
          <w:b w:val="1"/>
          <w:bCs w:val="1"/>
          <w:color w:val="auto"/>
        </w:rPr>
        <w:t>Exercise of the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Arial" w:cs="Arial" w:eastAsia="Arial" w:hAnsi="Arial"/>
          <w:sz w:val="18"/>
          <w:szCs w:val="18"/>
          <w:color w:val="auto"/>
        </w:rPr>
        <w:t>The warrants cannot be exercised until</w:t>
      </w:r>
      <w:r>
        <w:rPr>
          <w:sz w:val="20"/>
          <w:szCs w:val="20"/>
          <w:color w:val="auto"/>
        </w:rPr>
        <w:tab/>
      </w:r>
      <w:r>
        <w:rPr>
          <w:rFonts w:ascii="Arial" w:cs="Arial" w:eastAsia="Arial" w:hAnsi="Arial"/>
          <w:sz w:val="17"/>
          <w:szCs w:val="17"/>
          <w:color w:val="auto"/>
        </w:rPr>
        <w:t>The warrants could be exercised prior to</w:t>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the later of 30 days after the completion</w:t>
      </w:r>
      <w:r>
        <w:rPr>
          <w:sz w:val="20"/>
          <w:szCs w:val="20"/>
          <w:color w:val="auto"/>
        </w:rPr>
        <w:tab/>
      </w:r>
      <w:r>
        <w:rPr>
          <w:rFonts w:ascii="Arial" w:cs="Arial" w:eastAsia="Arial" w:hAnsi="Arial"/>
          <w:sz w:val="17"/>
          <w:szCs w:val="17"/>
          <w:color w:val="auto"/>
        </w:rPr>
        <w:t>the completion of a business</w:t>
      </w:r>
    </w:p>
    <w:p>
      <w:pPr>
        <w:spacing w:after="0"/>
        <w:tabs>
          <w:tab w:leader="none" w:pos="3220" w:val="left"/>
        </w:tabs>
        <w:rPr>
          <w:sz w:val="20"/>
          <w:szCs w:val="20"/>
          <w:color w:val="auto"/>
        </w:rPr>
      </w:pPr>
      <w:r>
        <w:rPr>
          <w:rFonts w:ascii="Arial" w:cs="Arial" w:eastAsia="Arial" w:hAnsi="Arial"/>
          <w:sz w:val="18"/>
          <w:szCs w:val="18"/>
          <w:color w:val="auto"/>
        </w:rPr>
        <w:t>of our initial business combination and</w:t>
      </w:r>
      <w:r>
        <w:rPr>
          <w:sz w:val="20"/>
          <w:szCs w:val="20"/>
          <w:color w:val="auto"/>
        </w:rPr>
        <w:tab/>
      </w:r>
      <w:r>
        <w:rPr>
          <w:rFonts w:ascii="Arial" w:cs="Arial" w:eastAsia="Arial" w:hAnsi="Arial"/>
          <w:sz w:val="17"/>
          <w:szCs w:val="17"/>
          <w:color w:val="auto"/>
        </w:rPr>
        <w:t>combination, but securities received and</w:t>
      </w:r>
    </w:p>
    <w:p>
      <w:pPr>
        <w:spacing w:after="0"/>
        <w:tabs>
          <w:tab w:leader="none" w:pos="3220" w:val="left"/>
        </w:tabs>
        <w:rPr>
          <w:sz w:val="20"/>
          <w:szCs w:val="20"/>
          <w:color w:val="auto"/>
        </w:rPr>
      </w:pPr>
      <w:r>
        <w:rPr>
          <w:rFonts w:ascii="Arial" w:cs="Arial" w:eastAsia="Arial" w:hAnsi="Arial"/>
          <w:sz w:val="18"/>
          <w:szCs w:val="18"/>
          <w:color w:val="auto"/>
        </w:rPr>
        <w:t>12 months from the closing of this</w:t>
      </w:r>
      <w:r>
        <w:rPr>
          <w:sz w:val="20"/>
          <w:szCs w:val="20"/>
          <w:color w:val="auto"/>
        </w:rPr>
        <w:tab/>
      </w:r>
      <w:r>
        <w:rPr>
          <w:rFonts w:ascii="Arial" w:cs="Arial" w:eastAsia="Arial" w:hAnsi="Arial"/>
          <w:sz w:val="17"/>
          <w:szCs w:val="17"/>
          <w:color w:val="auto"/>
        </w:rPr>
        <w:t>cash paid in connection with the exercise</w:t>
      </w:r>
    </w:p>
    <w:p>
      <w:pPr>
        <w:spacing w:after="0" w:line="1"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offering.</w:t>
      </w:r>
      <w:r>
        <w:rPr>
          <w:sz w:val="20"/>
          <w:szCs w:val="20"/>
          <w:color w:val="auto"/>
        </w:rPr>
        <w:tab/>
      </w:r>
      <w:r>
        <w:rPr>
          <w:rFonts w:ascii="Arial" w:cs="Arial" w:eastAsia="Arial" w:hAnsi="Arial"/>
          <w:sz w:val="17"/>
          <w:szCs w:val="17"/>
          <w:color w:val="auto"/>
        </w:rPr>
        <w:t>would be deposited in the escrow or trust</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account.</w:t>
      </w:r>
    </w:p>
    <w:p>
      <w:pPr>
        <w:spacing w:after="0" w:line="38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254635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2380" w:space="720"/>
            <w:col w:w="7039"/>
          </w:cols>
          <w:pgMar w:left="32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8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Election to remain an   </w:t>
            </w:r>
            <w:r>
              <w:rPr>
                <w:rFonts w:ascii="Arial" w:cs="Arial" w:eastAsia="Arial" w:hAnsi="Arial"/>
                <w:sz w:val="18"/>
                <w:szCs w:val="18"/>
                <w:color w:val="auto"/>
              </w:rPr>
              <w:t>We will provide our public</w:t>
            </w: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3020" w:type="dxa"/>
            <w:vAlign w:val="bottom"/>
          </w:tcPr>
          <w:p>
            <w:pPr>
              <w:spacing w:after="0"/>
              <w:rPr>
                <w:sz w:val="20"/>
                <w:szCs w:val="20"/>
                <w:color w:val="auto"/>
              </w:rPr>
            </w:pPr>
            <w:r>
              <w:rPr>
                <w:rFonts w:ascii="Arial" w:cs="Arial" w:eastAsia="Arial" w:hAnsi="Arial"/>
                <w:sz w:val="18"/>
                <w:szCs w:val="18"/>
                <w:color w:val="auto"/>
              </w:rPr>
              <w:t>stockholders with the opportunity to</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their public shares for cash</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equal to their pro rata share of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2"/>
              </w:rPr>
              <w:t>aggregate amount then on deposit in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as of two business days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prior to the consummation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including</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interest, net of permitted withdrawals,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upon the completion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subject to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limitations described herein. We may</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not be required by applicable law or</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stock exchange rules to hold a</w:t>
            </w:r>
          </w:p>
        </w:tc>
      </w:tr>
      <w:tr>
        <w:trPr>
          <w:trHeight w:val="218"/>
        </w:trPr>
        <w:tc>
          <w:tcPr>
            <w:tcW w:w="18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6"/>
              </w:rPr>
              <w:t>stockholder vote. If we are not required</w:t>
            </w:r>
          </w:p>
        </w:tc>
      </w:tr>
    </w:tbl>
    <w:p>
      <w:pPr>
        <w:ind w:left="3100"/>
        <w:spacing w:after="0" w:line="234" w:lineRule="auto"/>
        <w:rPr>
          <w:sz w:val="20"/>
          <w:szCs w:val="20"/>
          <w:color w:val="auto"/>
        </w:rPr>
      </w:pPr>
      <w:r>
        <w:rPr>
          <w:rFonts w:ascii="Arial" w:cs="Arial" w:eastAsia="Arial" w:hAnsi="Arial"/>
          <w:sz w:val="18"/>
          <w:szCs w:val="18"/>
          <w:color w:val="auto"/>
        </w:rPr>
        <w:t>by applicable law or stock exchange</w:t>
      </w:r>
    </w:p>
    <w:p>
      <w:pPr>
        <w:ind w:left="3100"/>
        <w:spacing w:after="0" w:line="235" w:lineRule="auto"/>
        <w:rPr>
          <w:sz w:val="20"/>
          <w:szCs w:val="20"/>
          <w:color w:val="auto"/>
        </w:rPr>
      </w:pPr>
      <w:r>
        <w:rPr>
          <w:rFonts w:ascii="Arial" w:cs="Arial" w:eastAsia="Arial" w:hAnsi="Arial"/>
          <w:sz w:val="18"/>
          <w:szCs w:val="18"/>
          <w:color w:val="auto"/>
        </w:rPr>
        <w:t>rules and do not otherwise decide to</w:t>
      </w:r>
    </w:p>
    <w:p>
      <w:pPr>
        <w:ind w:left="3100"/>
        <w:spacing w:after="0" w:line="235" w:lineRule="auto"/>
        <w:rPr>
          <w:sz w:val="20"/>
          <w:szCs w:val="20"/>
          <w:color w:val="auto"/>
        </w:rPr>
      </w:pPr>
      <w:r>
        <w:rPr>
          <w:rFonts w:ascii="Arial" w:cs="Arial" w:eastAsia="Arial" w:hAnsi="Arial"/>
          <w:sz w:val="18"/>
          <w:szCs w:val="18"/>
          <w:color w:val="auto"/>
        </w:rPr>
        <w:t>hold a stockholder vote, we will,</w:t>
      </w:r>
    </w:p>
    <w:p>
      <w:pPr>
        <w:ind w:left="3100"/>
        <w:spacing w:after="0"/>
        <w:rPr>
          <w:sz w:val="20"/>
          <w:szCs w:val="20"/>
          <w:color w:val="auto"/>
        </w:rPr>
      </w:pPr>
      <w:r>
        <w:rPr>
          <w:rFonts w:ascii="Arial" w:cs="Arial" w:eastAsia="Arial" w:hAnsi="Arial"/>
          <w:sz w:val="17"/>
          <w:szCs w:val="17"/>
          <w:color w:val="auto"/>
        </w:rPr>
        <w:t>pursuant to our amended and restated</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certificate of incorporation, conduct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redemptions pursuant to the tender</w:t>
      </w:r>
    </w:p>
    <w:p>
      <w:pPr>
        <w:ind w:left="3100"/>
        <w:spacing w:after="0" w:line="234" w:lineRule="auto"/>
        <w:rPr>
          <w:sz w:val="20"/>
          <w:szCs w:val="20"/>
          <w:color w:val="auto"/>
        </w:rPr>
      </w:pPr>
      <w:r>
        <w:rPr>
          <w:rFonts w:ascii="Arial" w:cs="Arial" w:eastAsia="Arial" w:hAnsi="Arial"/>
          <w:sz w:val="18"/>
          <w:szCs w:val="18"/>
          <w:color w:val="auto"/>
        </w:rPr>
        <w:t>offer rules of the SEC and file tender</w:t>
      </w:r>
    </w:p>
    <w:p>
      <w:pPr>
        <w:ind w:left="3100"/>
        <w:spacing w:after="0" w:line="235" w:lineRule="auto"/>
        <w:rPr>
          <w:sz w:val="20"/>
          <w:szCs w:val="20"/>
          <w:color w:val="auto"/>
        </w:rPr>
      </w:pPr>
      <w:r>
        <w:rPr>
          <w:rFonts w:ascii="Arial" w:cs="Arial" w:eastAsia="Arial" w:hAnsi="Arial"/>
          <w:sz w:val="18"/>
          <w:szCs w:val="18"/>
          <w:color w:val="auto"/>
        </w:rPr>
        <w:t>offer documents with the SEC which</w:t>
      </w:r>
    </w:p>
    <w:p>
      <w:pPr>
        <w:ind w:left="3100"/>
        <w:spacing w:after="0" w:line="235" w:lineRule="auto"/>
        <w:rPr>
          <w:sz w:val="20"/>
          <w:szCs w:val="20"/>
          <w:color w:val="auto"/>
        </w:rPr>
      </w:pPr>
      <w:r>
        <w:rPr>
          <w:rFonts w:ascii="Arial" w:cs="Arial" w:eastAsia="Arial" w:hAnsi="Arial"/>
          <w:sz w:val="18"/>
          <w:szCs w:val="18"/>
          <w:color w:val="auto"/>
        </w:rPr>
        <w:t>will contain substantially the same</w:t>
      </w:r>
    </w:p>
    <w:p>
      <w:pPr>
        <w:ind w:left="3100"/>
        <w:spacing w:after="0" w:line="235" w:lineRule="auto"/>
        <w:rPr>
          <w:sz w:val="20"/>
          <w:szCs w:val="20"/>
          <w:color w:val="auto"/>
        </w:rPr>
      </w:pPr>
      <w:r>
        <w:rPr>
          <w:rFonts w:ascii="Arial" w:cs="Arial" w:eastAsia="Arial" w:hAnsi="Arial"/>
          <w:sz w:val="18"/>
          <w:szCs w:val="18"/>
          <w:color w:val="auto"/>
        </w:rPr>
        <w:t>financial and other information about</w:t>
      </w:r>
    </w:p>
    <w:p>
      <w:pPr>
        <w:ind w:left="3100"/>
        <w:spacing w:after="0"/>
        <w:rPr>
          <w:sz w:val="20"/>
          <w:szCs w:val="20"/>
          <w:color w:val="auto"/>
        </w:rPr>
      </w:pPr>
      <w:r>
        <w:rPr>
          <w:rFonts w:ascii="Arial" w:cs="Arial" w:eastAsia="Arial" w:hAnsi="Arial"/>
          <w:sz w:val="17"/>
          <w:szCs w:val="17"/>
          <w:color w:val="auto"/>
        </w:rPr>
        <w:t>the initial business combination and the</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rights as is required under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SEC’s proxy rules. If, however, we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hold a stockholder vote, we will, like</w:t>
      </w:r>
    </w:p>
    <w:p>
      <w:pPr>
        <w:ind w:left="3100"/>
        <w:spacing w:after="0"/>
        <w:rPr>
          <w:sz w:val="20"/>
          <w:szCs w:val="20"/>
          <w:color w:val="auto"/>
        </w:rPr>
      </w:pPr>
      <w:r>
        <w:rPr>
          <w:rFonts w:ascii="Arial" w:cs="Arial" w:eastAsia="Arial" w:hAnsi="Arial"/>
          <w:sz w:val="17"/>
          <w:szCs w:val="17"/>
          <w:color w:val="auto"/>
        </w:rPr>
        <w:t>many blank check companies, offer to</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redeem shares in conjunction with a</w:t>
      </w:r>
    </w:p>
    <w:p>
      <w:pPr>
        <w:ind w:left="3100"/>
        <w:spacing w:after="0"/>
        <w:rPr>
          <w:sz w:val="20"/>
          <w:szCs w:val="20"/>
          <w:color w:val="auto"/>
        </w:rPr>
      </w:pPr>
      <w:r>
        <w:rPr>
          <w:rFonts w:ascii="Arial" w:cs="Arial" w:eastAsia="Arial" w:hAnsi="Arial"/>
          <w:sz w:val="17"/>
          <w:szCs w:val="17"/>
          <w:color w:val="auto"/>
        </w:rPr>
        <w:t>proxy solicitation pursuant to the proxy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rules and not pursuant to the tender</w:t>
      </w:r>
    </w:p>
    <w:p>
      <w:pPr>
        <w:ind w:left="3100"/>
        <w:spacing w:after="0"/>
        <w:rPr>
          <w:sz w:val="20"/>
          <w:szCs w:val="20"/>
          <w:color w:val="auto"/>
        </w:rPr>
      </w:pPr>
      <w:r>
        <w:rPr>
          <w:rFonts w:ascii="Arial" w:cs="Arial" w:eastAsia="Arial" w:hAnsi="Arial"/>
          <w:sz w:val="17"/>
          <w:szCs w:val="17"/>
          <w:color w:val="auto"/>
        </w:rPr>
        <w:t>offer rules. Pursuant to the tender offer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rules, the tender offer period will be not</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less than 20 business days and, in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case of a stockholder vote, a final</w:t>
      </w:r>
    </w:p>
    <w:p>
      <w:pPr>
        <w:ind w:left="3100"/>
        <w:spacing w:after="0" w:line="234" w:lineRule="auto"/>
        <w:rPr>
          <w:sz w:val="20"/>
          <w:szCs w:val="20"/>
          <w:color w:val="auto"/>
        </w:rPr>
      </w:pPr>
      <w:r>
        <w:rPr>
          <w:rFonts w:ascii="Arial" w:cs="Arial" w:eastAsia="Arial" w:hAnsi="Arial"/>
          <w:sz w:val="18"/>
          <w:szCs w:val="18"/>
          <w:color w:val="auto"/>
        </w:rPr>
        <w:t>proxy statement would be mailed to</w:t>
      </w:r>
    </w:p>
    <w:p>
      <w:pPr>
        <w:ind w:left="3100"/>
        <w:spacing w:after="0" w:line="235" w:lineRule="auto"/>
        <w:rPr>
          <w:sz w:val="20"/>
          <w:szCs w:val="20"/>
          <w:color w:val="auto"/>
        </w:rPr>
      </w:pPr>
      <w:r>
        <w:rPr>
          <w:rFonts w:ascii="Arial" w:cs="Arial" w:eastAsia="Arial" w:hAnsi="Arial"/>
          <w:sz w:val="18"/>
          <w:szCs w:val="18"/>
          <w:color w:val="auto"/>
        </w:rPr>
        <w:t>public stockholders at least 10 days</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prior to the stockholder vote. However,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we expect that a draft proxy statement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would be made available to such</w:t>
      </w:r>
    </w:p>
    <w:p>
      <w:pPr>
        <w:ind w:left="3100"/>
        <w:spacing w:after="0" w:line="234" w:lineRule="auto"/>
        <w:rPr>
          <w:sz w:val="20"/>
          <w:szCs w:val="20"/>
          <w:color w:val="auto"/>
        </w:rPr>
      </w:pPr>
      <w:r>
        <w:rPr>
          <w:rFonts w:ascii="Arial" w:cs="Arial" w:eastAsia="Arial" w:hAnsi="Arial"/>
          <w:sz w:val="18"/>
          <w:szCs w:val="18"/>
          <w:color w:val="auto"/>
        </w:rPr>
        <w:t>stockholders well in advance of such</w:t>
      </w:r>
    </w:p>
    <w:p>
      <w:pPr>
        <w:ind w:left="3100"/>
        <w:spacing w:after="0" w:line="235" w:lineRule="auto"/>
        <w:rPr>
          <w:sz w:val="20"/>
          <w:szCs w:val="20"/>
          <w:color w:val="auto"/>
        </w:rPr>
      </w:pPr>
      <w:r>
        <w:rPr>
          <w:rFonts w:ascii="Arial" w:cs="Arial" w:eastAsia="Arial" w:hAnsi="Arial"/>
          <w:sz w:val="18"/>
          <w:szCs w:val="18"/>
          <w:color w:val="auto"/>
        </w:rPr>
        <w:t>time, providing additional notice of</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if we conduct redemptions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 conjunction with a proxy</w:t>
      </w:r>
    </w:p>
    <w:p>
      <w:pPr>
        <w:ind w:left="3100"/>
        <w:spacing w:after="0" w:line="234" w:lineRule="auto"/>
        <w:rPr>
          <w:sz w:val="20"/>
          <w:szCs w:val="20"/>
          <w:color w:val="auto"/>
        </w:rPr>
      </w:pPr>
      <w:r>
        <w:rPr>
          <w:rFonts w:ascii="Arial" w:cs="Arial" w:eastAsia="Arial" w:hAnsi="Arial"/>
          <w:sz w:val="18"/>
          <w:szCs w:val="18"/>
          <w:color w:val="auto"/>
        </w:rPr>
        <w:t>solicitation. If we seek stockholder</w:t>
      </w:r>
    </w:p>
    <w:p>
      <w:pPr>
        <w:ind w:left="3100"/>
        <w:spacing w:after="0" w:line="235" w:lineRule="auto"/>
        <w:rPr>
          <w:sz w:val="20"/>
          <w:szCs w:val="20"/>
          <w:color w:val="auto"/>
        </w:rPr>
      </w:pPr>
      <w:r>
        <w:rPr>
          <w:rFonts w:ascii="Arial" w:cs="Arial" w:eastAsia="Arial" w:hAnsi="Arial"/>
          <w:sz w:val="18"/>
          <w:szCs w:val="18"/>
          <w:color w:val="auto"/>
        </w:rPr>
        <w:t>approval, we will complete our initial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business combination only if a majority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the outstanding shares of common</w:t>
      </w:r>
    </w:p>
    <w:p>
      <w:pPr>
        <w:ind w:left="3100"/>
        <w:spacing w:after="0" w:line="234" w:lineRule="auto"/>
        <w:rPr>
          <w:sz w:val="20"/>
          <w:szCs w:val="20"/>
          <w:color w:val="auto"/>
        </w:rPr>
      </w:pPr>
      <w:r>
        <w:rPr>
          <w:rFonts w:ascii="Arial" w:cs="Arial" w:eastAsia="Arial" w:hAnsi="Arial"/>
          <w:sz w:val="18"/>
          <w:szCs w:val="18"/>
          <w:color w:val="auto"/>
        </w:rPr>
        <w:t>stock voted are voted in favor of the</w:t>
      </w:r>
    </w:p>
    <w:p>
      <w:pPr>
        <w:ind w:left="3100"/>
        <w:spacing w:after="0" w:line="235" w:lineRule="auto"/>
        <w:rPr>
          <w:sz w:val="20"/>
          <w:szCs w:val="20"/>
          <w:color w:val="auto"/>
        </w:rPr>
      </w:pPr>
      <w:r>
        <w:rPr>
          <w:rFonts w:ascii="Arial" w:cs="Arial" w:eastAsia="Arial" w:hAnsi="Arial"/>
          <w:sz w:val="18"/>
          <w:szCs w:val="18"/>
          <w:color w:val="auto"/>
        </w:rPr>
        <w:t>business combination. A quorum for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such meeting will consist of the holders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present in person or by proxy of shares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outstanding capital stock of the</w:t>
      </w:r>
    </w:p>
    <w:p>
      <w:pPr>
        <w:ind w:left="3100"/>
        <w:spacing w:after="0"/>
        <w:rPr>
          <w:sz w:val="20"/>
          <w:szCs w:val="20"/>
          <w:color w:val="auto"/>
        </w:rPr>
      </w:pPr>
      <w:r>
        <w:rPr>
          <w:rFonts w:ascii="Arial" w:cs="Arial" w:eastAsia="Arial" w:hAnsi="Arial"/>
          <w:sz w:val="18"/>
          <w:szCs w:val="18"/>
          <w:color w:val="auto"/>
        </w:rPr>
        <w:t>company representing a</w:t>
      </w: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79"/>
        <w:spacing w:after="0" w:line="246"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120" w:space="220"/>
            <w:col w:w="379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19202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majority of the voting power of all</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outstanding shares of capital stock of</w:t>
      </w:r>
    </w:p>
    <w:p>
      <w:pPr>
        <w:ind w:left="3100"/>
        <w:spacing w:after="0" w:line="234" w:lineRule="auto"/>
        <w:rPr>
          <w:sz w:val="20"/>
          <w:szCs w:val="20"/>
          <w:color w:val="auto"/>
        </w:rPr>
      </w:pPr>
      <w:r>
        <w:rPr>
          <w:rFonts w:ascii="Arial" w:cs="Arial" w:eastAsia="Arial" w:hAnsi="Arial"/>
          <w:sz w:val="18"/>
          <w:szCs w:val="18"/>
          <w:color w:val="auto"/>
        </w:rPr>
        <w:t>the company entitled to vote at such</w:t>
      </w:r>
    </w:p>
    <w:p>
      <w:pPr>
        <w:ind w:left="3100"/>
        <w:spacing w:after="0" w:line="235" w:lineRule="auto"/>
        <w:rPr>
          <w:sz w:val="20"/>
          <w:szCs w:val="20"/>
          <w:color w:val="auto"/>
        </w:rPr>
      </w:pPr>
      <w:r>
        <w:rPr>
          <w:rFonts w:ascii="Arial" w:cs="Arial" w:eastAsia="Arial" w:hAnsi="Arial"/>
          <w:sz w:val="18"/>
          <w:szCs w:val="18"/>
          <w:color w:val="auto"/>
        </w:rPr>
        <w:t>meeting. Additionally, each public</w:t>
      </w:r>
    </w:p>
    <w:p>
      <w:pPr>
        <w:ind w:left="3100"/>
        <w:spacing w:after="0" w:line="235" w:lineRule="auto"/>
        <w:rPr>
          <w:sz w:val="20"/>
          <w:szCs w:val="20"/>
          <w:color w:val="auto"/>
        </w:rPr>
      </w:pPr>
      <w:r>
        <w:rPr>
          <w:rFonts w:ascii="Arial" w:cs="Arial" w:eastAsia="Arial" w:hAnsi="Arial"/>
          <w:sz w:val="18"/>
          <w:szCs w:val="18"/>
          <w:color w:val="auto"/>
        </w:rPr>
        <w:t>stockholder may elect to redeem its</w:t>
      </w:r>
    </w:p>
    <w:p>
      <w:pPr>
        <w:ind w:left="3100"/>
        <w:spacing w:after="0" w:line="235" w:lineRule="auto"/>
        <w:rPr>
          <w:sz w:val="20"/>
          <w:szCs w:val="20"/>
          <w:color w:val="auto"/>
        </w:rPr>
      </w:pPr>
      <w:r>
        <w:rPr>
          <w:rFonts w:ascii="Arial" w:cs="Arial" w:eastAsia="Arial" w:hAnsi="Arial"/>
          <w:sz w:val="18"/>
          <w:szCs w:val="18"/>
          <w:color w:val="auto"/>
        </w:rPr>
        <w:t>public shares without voting and, if</w:t>
      </w:r>
    </w:p>
    <w:p>
      <w:pPr>
        <w:ind w:left="3100"/>
        <w:spacing w:after="0" w:line="235" w:lineRule="auto"/>
        <w:rPr>
          <w:sz w:val="20"/>
          <w:szCs w:val="20"/>
          <w:color w:val="auto"/>
        </w:rPr>
      </w:pPr>
      <w:r>
        <w:rPr>
          <w:rFonts w:ascii="Arial" w:cs="Arial" w:eastAsia="Arial" w:hAnsi="Arial"/>
          <w:sz w:val="18"/>
          <w:szCs w:val="18"/>
          <w:color w:val="auto"/>
        </w:rPr>
        <w:t>they do vote, irrespective of whether</w:t>
      </w:r>
    </w:p>
    <w:p>
      <w:pPr>
        <w:ind w:left="3100"/>
        <w:spacing w:after="0" w:line="234" w:lineRule="auto"/>
        <w:rPr>
          <w:sz w:val="20"/>
          <w:szCs w:val="20"/>
          <w:color w:val="auto"/>
        </w:rPr>
      </w:pPr>
      <w:r>
        <w:rPr>
          <w:rFonts w:ascii="Arial" w:cs="Arial" w:eastAsia="Arial" w:hAnsi="Arial"/>
          <w:sz w:val="18"/>
          <w:szCs w:val="18"/>
          <w:color w:val="auto"/>
        </w:rPr>
        <w:t>they vote for or against the proposed</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transaction.</w:t>
      </w:r>
    </w:p>
    <w:p>
      <w:pPr>
        <w:spacing w:after="0" w:line="165"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7"/>
          <w:szCs w:val="17"/>
          <w:color w:val="auto"/>
        </w:rPr>
        <w:t>If we are unable to complete an initial</w:t>
      </w:r>
    </w:p>
    <w:p>
      <w:pPr>
        <w:spacing w:after="0" w:line="11"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deadline</w:t>
      </w:r>
      <w:r>
        <w:rPr>
          <w:sz w:val="20"/>
          <w:szCs w:val="20"/>
          <w:color w:val="auto"/>
        </w:rPr>
        <w:tab/>
      </w:r>
      <w:r>
        <w:rPr>
          <w:rFonts w:ascii="Arial" w:cs="Arial" w:eastAsia="Arial" w:hAnsi="Arial"/>
          <w:sz w:val="18"/>
          <w:szCs w:val="18"/>
          <w:color w:val="auto"/>
        </w:rPr>
        <w:t>business combination within the</w:t>
      </w:r>
    </w:p>
    <w:p>
      <w:pPr>
        <w:ind w:left="3100"/>
        <w:spacing w:after="0" w:line="234" w:lineRule="auto"/>
        <w:rPr>
          <w:sz w:val="20"/>
          <w:szCs w:val="20"/>
          <w:color w:val="auto"/>
        </w:rPr>
      </w:pPr>
      <w:r>
        <w:rPr>
          <w:rFonts w:ascii="Arial" w:cs="Arial" w:eastAsia="Arial" w:hAnsi="Arial"/>
          <w:sz w:val="18"/>
          <w:szCs w:val="18"/>
          <w:color w:val="auto"/>
        </w:rPr>
        <w:t>completion window, we will: (1) cease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all operations except for the purpose of</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winding up; (2) as promptly as</w:t>
      </w:r>
    </w:p>
    <w:p>
      <w:pPr>
        <w:ind w:left="3100"/>
        <w:spacing w:after="0"/>
        <w:rPr>
          <w:sz w:val="20"/>
          <w:szCs w:val="20"/>
          <w:color w:val="auto"/>
        </w:rPr>
      </w:pPr>
      <w:r>
        <w:rPr>
          <w:rFonts w:ascii="Arial" w:cs="Arial" w:eastAsia="Arial" w:hAnsi="Arial"/>
          <w:sz w:val="17"/>
          <w:szCs w:val="17"/>
          <w:color w:val="auto"/>
        </w:rPr>
        <w:t>reasonably possible but not more than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ten business days thereafter, redeem</w:t>
      </w:r>
    </w:p>
    <w:p>
      <w:pPr>
        <w:ind w:left="3100"/>
        <w:spacing w:after="0" w:line="234" w:lineRule="auto"/>
        <w:rPr>
          <w:sz w:val="20"/>
          <w:szCs w:val="20"/>
          <w:color w:val="auto"/>
        </w:rPr>
      </w:pPr>
      <w:r>
        <w:rPr>
          <w:rFonts w:ascii="Arial" w:cs="Arial" w:eastAsia="Arial" w:hAnsi="Arial"/>
          <w:sz w:val="18"/>
          <w:szCs w:val="18"/>
          <w:color w:val="auto"/>
        </w:rPr>
        <w:t>100% of the public shares, at a per</w:t>
      </w:r>
    </w:p>
    <w:p>
      <w:pPr>
        <w:ind w:left="3100"/>
        <w:spacing w:after="0" w:line="235" w:lineRule="auto"/>
        <w:rPr>
          <w:sz w:val="20"/>
          <w:szCs w:val="20"/>
          <w:color w:val="auto"/>
        </w:rPr>
      </w:pPr>
      <w:r>
        <w:rPr>
          <w:rFonts w:ascii="Arial" w:cs="Arial" w:eastAsia="Arial" w:hAnsi="Arial"/>
          <w:sz w:val="18"/>
          <w:szCs w:val="18"/>
          <w:color w:val="auto"/>
        </w:rPr>
        <w:t>share price, payable in cash, equal to</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the aggregate amount then on deposit in</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trust account, including interest (net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permitted withdrawals and up to</w:t>
      </w:r>
    </w:p>
    <w:p>
      <w:pPr>
        <w:ind w:left="3100"/>
        <w:spacing w:after="0"/>
        <w:rPr>
          <w:sz w:val="20"/>
          <w:szCs w:val="20"/>
          <w:color w:val="auto"/>
        </w:rPr>
      </w:pPr>
      <w:r>
        <w:rPr>
          <w:rFonts w:ascii="Arial" w:cs="Arial" w:eastAsia="Arial" w:hAnsi="Arial"/>
          <w:sz w:val="17"/>
          <w:szCs w:val="17"/>
          <w:color w:val="auto"/>
        </w:rPr>
        <w:t>$100,000 of interest to pay dissolution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expenses), divided by the number of</w:t>
      </w:r>
    </w:p>
    <w:p>
      <w:pPr>
        <w:ind w:left="3100"/>
        <w:spacing w:after="0" w:line="234" w:lineRule="auto"/>
        <w:rPr>
          <w:sz w:val="20"/>
          <w:szCs w:val="20"/>
          <w:color w:val="auto"/>
        </w:rPr>
      </w:pPr>
      <w:r>
        <w:rPr>
          <w:rFonts w:ascii="Arial" w:cs="Arial" w:eastAsia="Arial" w:hAnsi="Arial"/>
          <w:sz w:val="18"/>
          <w:szCs w:val="18"/>
          <w:color w:val="auto"/>
        </w:rPr>
        <w:t>then outstanding public shares, which</w:t>
      </w:r>
    </w:p>
    <w:p>
      <w:pPr>
        <w:ind w:left="3100"/>
        <w:spacing w:after="0" w:line="235" w:lineRule="auto"/>
        <w:rPr>
          <w:sz w:val="20"/>
          <w:szCs w:val="20"/>
          <w:color w:val="auto"/>
        </w:rPr>
      </w:pPr>
      <w:r>
        <w:rPr>
          <w:rFonts w:ascii="Arial" w:cs="Arial" w:eastAsia="Arial" w:hAnsi="Arial"/>
          <w:sz w:val="18"/>
          <w:szCs w:val="18"/>
          <w:color w:val="auto"/>
        </w:rPr>
        <w:t>redemption will completely extinguish</w:t>
      </w:r>
    </w:p>
    <w:p>
      <w:pPr>
        <w:ind w:left="3100"/>
        <w:spacing w:after="0" w:line="235" w:lineRule="auto"/>
        <w:rPr>
          <w:sz w:val="20"/>
          <w:szCs w:val="20"/>
          <w:color w:val="auto"/>
        </w:rPr>
      </w:pPr>
      <w:r>
        <w:rPr>
          <w:rFonts w:ascii="Arial" w:cs="Arial" w:eastAsia="Arial" w:hAnsi="Arial"/>
          <w:sz w:val="18"/>
          <w:szCs w:val="18"/>
          <w:color w:val="auto"/>
        </w:rPr>
        <w:t>public stockholders’ rights as</w:t>
      </w:r>
    </w:p>
    <w:p>
      <w:pPr>
        <w:ind w:left="3100"/>
        <w:spacing w:after="0" w:line="235" w:lineRule="auto"/>
        <w:rPr>
          <w:sz w:val="20"/>
          <w:szCs w:val="20"/>
          <w:color w:val="auto"/>
        </w:rPr>
      </w:pPr>
      <w:r>
        <w:rPr>
          <w:rFonts w:ascii="Arial" w:cs="Arial" w:eastAsia="Arial" w:hAnsi="Arial"/>
          <w:sz w:val="18"/>
          <w:szCs w:val="18"/>
          <w:color w:val="auto"/>
        </w:rPr>
        <w:t>stockholders (including the right to</w:t>
      </w:r>
    </w:p>
    <w:p>
      <w:pPr>
        <w:ind w:left="3100"/>
        <w:spacing w:after="0"/>
        <w:rPr>
          <w:sz w:val="20"/>
          <w:szCs w:val="20"/>
          <w:color w:val="auto"/>
        </w:rPr>
      </w:pPr>
      <w:r>
        <w:rPr>
          <w:rFonts w:ascii="Arial" w:cs="Arial" w:eastAsia="Arial" w:hAnsi="Arial"/>
          <w:sz w:val="17"/>
          <w:szCs w:val="17"/>
          <w:color w:val="auto"/>
        </w:rPr>
        <w:t>receive further liquidating distributions,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if any), subject to applicable law; and</w:t>
      </w:r>
    </w:p>
    <w:p>
      <w:pPr>
        <w:ind w:left="3100"/>
        <w:spacing w:after="0"/>
        <w:rPr>
          <w:sz w:val="20"/>
          <w:szCs w:val="20"/>
          <w:color w:val="auto"/>
        </w:rPr>
      </w:pPr>
      <w:r>
        <w:rPr>
          <w:rFonts w:ascii="Arial" w:cs="Arial" w:eastAsia="Arial" w:hAnsi="Arial"/>
          <w:sz w:val="17"/>
          <w:szCs w:val="17"/>
          <w:color w:val="auto"/>
        </w:rPr>
        <w:t>(3) as promptly as reasonably possible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following such redemption, subject to</w:t>
      </w:r>
    </w:p>
    <w:p>
      <w:pPr>
        <w:ind w:left="3100"/>
        <w:spacing w:after="0" w:line="234" w:lineRule="auto"/>
        <w:rPr>
          <w:sz w:val="20"/>
          <w:szCs w:val="20"/>
          <w:color w:val="auto"/>
        </w:rPr>
      </w:pPr>
      <w:r>
        <w:rPr>
          <w:rFonts w:ascii="Arial" w:cs="Arial" w:eastAsia="Arial" w:hAnsi="Arial"/>
          <w:sz w:val="18"/>
          <w:szCs w:val="18"/>
          <w:color w:val="auto"/>
        </w:rPr>
        <w:t>the approval of our remaining</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stockholders and our board of directors,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dissolve and liquidate, subject in each</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case to our obligations under Delaware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law to provide for claims of creditors</w:t>
      </w:r>
    </w:p>
    <w:p>
      <w:pPr>
        <w:ind w:left="3100"/>
        <w:spacing w:after="0" w:line="234" w:lineRule="auto"/>
        <w:rPr>
          <w:sz w:val="20"/>
          <w:szCs w:val="20"/>
          <w:color w:val="auto"/>
        </w:rPr>
      </w:pPr>
      <w:r>
        <w:rPr>
          <w:rFonts w:ascii="Arial" w:cs="Arial" w:eastAsia="Arial" w:hAnsi="Arial"/>
          <w:sz w:val="18"/>
          <w:szCs w:val="18"/>
          <w:color w:val="auto"/>
        </w:rPr>
        <w:t>and the requirements of other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719"/>
        <w:spacing w:after="0" w:line="259"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6120" w:space="220"/>
            <w:col w:w="379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4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Except with respect to permitted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withdrawals, the funds held in the trust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account will not be released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until the earliest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 the completion of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(2)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any public shares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properly submitted in connection with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stockholder vote to amend our amended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and restated certificate of incorporation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our obligation to provide for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an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combination or to redeem 100% of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shares if we do not complete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initial business combination within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and (3)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redemption of all of our public shares if</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we are unable to complete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within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subject to</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applicable law.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39"/>
        <w:spacing w:after="0" w:line="279"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and the failure to effect a business combination within the allotted time.</w:t>
      </w:r>
    </w:p>
    <w:p>
      <w:pPr>
        <w:spacing w:after="0" w:line="3772"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spacing w:after="0" w:line="275"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20" w:lineRule="exact"/>
        <w:rPr>
          <w:sz w:val="20"/>
          <w:szCs w:val="20"/>
          <w:color w:val="auto"/>
        </w:rPr>
      </w:pPr>
      <w:r>
        <w:rPr>
          <w:sz w:val="20"/>
          <w:szCs w:val="20"/>
          <w:color w:val="auto"/>
        </w:rPr>
        <w:br w:type="column"/>
      </w:r>
    </w:p>
    <w:p>
      <w:pPr>
        <w:ind w:right="699"/>
        <w:spacing w:after="0"/>
        <w:rPr>
          <w:sz w:val="20"/>
          <w:szCs w:val="20"/>
          <w:color w:val="auto"/>
        </w:rPr>
      </w:pPr>
      <w:r>
        <w:rPr>
          <w:rFonts w:ascii="Arial" w:cs="Arial" w:eastAsia="Arial" w:hAnsi="Arial"/>
          <w:sz w:val="18"/>
          <w:szCs w:val="18"/>
          <w:color w:val="auto"/>
        </w:rPr>
        <w:t>Most blank check companies provide no restrictions on the ability of stockholders to redeem shares based on the number of shares held by such stockholders in connection with an initial business combination.</w:t>
      </w:r>
    </w:p>
    <w:p>
      <w:pPr>
        <w:spacing w:after="0" w:line="3641" w:lineRule="exact"/>
        <w:rPr>
          <w:sz w:val="20"/>
          <w:szCs w:val="20"/>
          <w:color w:val="auto"/>
        </w:rPr>
      </w:pPr>
    </w:p>
    <w:p>
      <w:pPr>
        <w:sectPr>
          <w:pgSz w:w="11900" w:h="16838" w:orient="portrait"/>
          <w:cols w:equalWidth="0" w:num="3">
            <w:col w:w="2880" w:space="220"/>
            <w:col w:w="30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Tendering stock</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We may require our public stockholders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seeking to exercise their redemption</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connection with a</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rights, whether they are record 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tender offer or</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or hold their shares in “street name,” to</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tcPr>
          <w:p>
            <w:pPr>
              <w:spacing w:after="0"/>
              <w:rPr>
                <w:sz w:val="20"/>
                <w:szCs w:val="20"/>
                <w:color w:val="auto"/>
              </w:rPr>
            </w:pPr>
            <w:r>
              <w:rPr>
                <w:rFonts w:ascii="Arial" w:cs="Arial" w:eastAsia="Arial" w:hAnsi="Arial"/>
                <w:sz w:val="18"/>
                <w:szCs w:val="18"/>
                <w:color w:val="auto"/>
              </w:rPr>
              <w:t>either tender their certificates to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transfer agent prior to the date set forth</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in the tender offer documents or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materials mailed to such holders or up</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two business days prior to the vote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on the proposal to approve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combination in the event we distribute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proxy materials, or to deliver their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shares to the transfer agent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electronically using The Depository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Company’s DWAC</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(Deposit/Withdrawal At Custodian)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System, at the holder’s option.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tender offer or proxy materials, as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which will include the requirement that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any beneficial owner on whose behalf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right is being exercised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must identify itself in order to validly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its shares. Accordingly,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stockholder would have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time we send out our tender offer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until the close of the tender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offer period, or up to two business days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prior to the vote on the business</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if we distribute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as applicable, to tender its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shares if it wishes to seek to exercise its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redemption rights.</w:t>
            </w:r>
          </w:p>
        </w:tc>
        <w:tc>
          <w:tcPr>
            <w:tcW w:w="0" w:type="dxa"/>
            <w:vAlign w:val="bottom"/>
          </w:tcPr>
          <w:p>
            <w:pPr>
              <w:spacing w:after="0"/>
              <w:rPr>
                <w:sz w:val="1"/>
                <w:szCs w:val="1"/>
                <w:color w:val="auto"/>
              </w:rPr>
            </w:pPr>
          </w:p>
        </w:tc>
      </w:tr>
      <w:tr>
        <w:trPr>
          <w:trHeight w:val="648"/>
        </w:trPr>
        <w:tc>
          <w:tcPr>
            <w:tcW w:w="184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19"/>
        <w:spacing w:after="0" w:line="252"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987"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right="759" w:firstLine="360"/>
        <w:spacing w:after="0" w:line="252"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Potential Conflicts of Interest Relating to M. Klein and Company</w:t>
      </w:r>
    </w:p>
    <w:p>
      <w:pPr>
        <w:spacing w:after="0" w:line="108" w:lineRule="exact"/>
        <w:rPr>
          <w:sz w:val="20"/>
          <w:szCs w:val="20"/>
          <w:color w:val="auto"/>
        </w:rPr>
      </w:pPr>
    </w:p>
    <w:p>
      <w:pPr>
        <w:ind w:left="1260" w:right="719" w:firstLine="360"/>
        <w:spacing w:after="0" w:line="274" w:lineRule="auto"/>
        <w:rPr>
          <w:sz w:val="20"/>
          <w:szCs w:val="20"/>
          <w:color w:val="auto"/>
        </w:rPr>
      </w:pPr>
      <w:r>
        <w:rPr>
          <w:rFonts w:ascii="Arial" w:cs="Arial" w:eastAsia="Arial" w:hAnsi="Arial"/>
          <w:sz w:val="17"/>
          <w:szCs w:val="17"/>
          <w:color w:val="auto"/>
        </w:rPr>
        <w:t>Our sponsor is an affiliate of M. Klein and Company. Mr. Klein is the founder and managing partner of M. Klein and Company and acts as a strategic advisor to its clients. Mr. Klein has a fiduciary duty to</w:t>
      </w:r>
    </w:p>
    <w:p>
      <w:pPr>
        <w:ind w:left="1260" w:right="819"/>
        <w:spacing w:after="0" w:line="253" w:lineRule="auto"/>
        <w:rPr>
          <w:sz w:val="20"/>
          <w:szCs w:val="20"/>
          <w:color w:val="auto"/>
        </w:rPr>
      </w:pPr>
      <w:r>
        <w:rPr>
          <w:rFonts w:ascii="Arial" w:cs="Arial" w:eastAsia="Arial" w:hAnsi="Arial"/>
          <w:sz w:val="18"/>
          <w:szCs w:val="18"/>
          <w:color w:val="auto"/>
        </w:rPr>
        <w:t>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w:t>
      </w:r>
    </w:p>
    <w:p>
      <w:pPr>
        <w:spacing w:after="0" w:line="85"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 addition, Mr. Klein and M. Klein and Company may sponsor or form other blank check companies similar to ours during the period in which we are seeking an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 potential conflicts described above may limit our ability to enter into a business combination or other transactions. These circumstances could give rise to numerous situations where interests may conflict.</w:t>
      </w:r>
    </w:p>
    <w:p>
      <w:pPr>
        <w:spacing w:after="0" w:line="3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Additionally, the engagement of M. Klein and Company, or another affiliate of our sponsor, as our lead financial advisor in connection with our initial business combination may present certain conflicts of interest.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Our Access to Investment Opportunities Sourced by M. Klein and Company</w:t>
      </w:r>
    </w:p>
    <w:p>
      <w:pPr>
        <w:spacing w:after="0" w:line="10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 all Members of Our Management Team are Independent of M. Klein and Company</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Our management team is responsible for the management of our affairs. 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in his capacity as an officer or director of the Company. Please see “Management — Conflicts of Interest” for additional information regarding conflicts of interest relating to our management team.</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Sponsor Indemnity</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8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currently maintain our executive offices at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 The cost for this space is included in the $50,000 per month fee that we will pay an affiliate of our sponsor for office space, administrative and support services. We consider our current office space adequate for our current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currently have two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accounting firm.</w:t>
      </w:r>
    </w:p>
    <w:p>
      <w:pPr>
        <w:spacing w:after="0" w:line="63"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These financial statements may be required to be prepared in accordance with, or be reconciled to, GAAP or IFRS, depending on the circumstances and the historical financial statements may be required to be audited in accordance with the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8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Prior to the date of this prospectus, we filed a registration statement on Form 8-A with the SEC to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8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3"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859" w:firstLine="8"/>
        <w:spacing w:after="0" w:line="270" w:lineRule="auto"/>
        <w:tabs>
          <w:tab w:leader="none" w:pos="15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w:t>
      </w:r>
    </w:p>
    <w:p>
      <w:pPr>
        <w:sectPr>
          <w:pgSz w:w="11900" w:h="16838" w:orient="portrait"/>
          <w:cols w:equalWidth="0" w:num="1">
            <w:col w:w="10139"/>
          </w:cols>
          <w:pgMar w:left="320" w:top="131" w:right="1440" w:bottom="1440" w:gutter="0" w:footer="0" w:header="0"/>
        </w:sect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directors, director nominees and officers are as follows: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Age</w:t>
            </w:r>
          </w:p>
        </w:tc>
        <w:tc>
          <w:tcPr>
            <w:tcW w:w="578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26"/>
        </w:trPr>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50"/>
        </w:trPr>
        <w:tc>
          <w:tcPr>
            <w:tcW w:w="19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Chief Executive Officer, President and Chairman of the Board of Directors</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William J. Bynum</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Bonnie Jonas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Mark Klein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42"/>
        </w:trPr>
        <w:tc>
          <w:tcPr>
            <w:tcW w:w="1940" w:type="dxa"/>
            <w:vAlign w:val="bottom"/>
            <w:gridSpan w:val="2"/>
          </w:tcPr>
          <w:p>
            <w:pPr>
              <w:spacing w:after="0"/>
              <w:rPr>
                <w:sz w:val="20"/>
                <w:szCs w:val="20"/>
                <w:color w:val="auto"/>
              </w:rPr>
            </w:pPr>
            <w:r>
              <w:rPr>
                <w:rFonts w:ascii="Arial" w:cs="Arial" w:eastAsia="Arial" w:hAnsi="Arial"/>
                <w:sz w:val="18"/>
                <w:szCs w:val="18"/>
                <w:color w:val="auto"/>
              </w:rPr>
              <w:t>Malcolm 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McDermid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283"/>
        </w:trPr>
        <w:tc>
          <w:tcPr>
            <w:tcW w:w="1940" w:type="dxa"/>
            <w:vAlign w:val="bottom"/>
            <w:gridSpan w:val="2"/>
          </w:tcPr>
          <w:p>
            <w:pPr>
              <w:spacing w:after="0"/>
              <w:rPr>
                <w:sz w:val="20"/>
                <w:szCs w:val="20"/>
                <w:color w:val="auto"/>
              </w:rPr>
            </w:pPr>
            <w:r>
              <w:rPr>
                <w:rFonts w:ascii="Arial" w:cs="Arial" w:eastAsia="Arial" w:hAnsi="Arial"/>
                <w:sz w:val="18"/>
                <w:szCs w:val="18"/>
                <w:color w:val="auto"/>
              </w:rPr>
              <w:t>Karen G. Mills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48"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Michael Klein </w:t>
      </w:r>
      <w:r>
        <w:rPr>
          <w:rFonts w:ascii="Arial" w:cs="Arial" w:eastAsia="Arial" w:hAnsi="Arial"/>
          <w:sz w:val="17"/>
          <w:szCs w:val="17"/>
          <w:color w:val="auto"/>
        </w:rPr>
        <w:t>is our Chief Executive Officer, President and the Chairman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Klein is also the Chief Executive Officer and Chairman of the Board of Directors of Churchill Capital Corp II, a blank check company whose sponsor is an affiliate of M. Klein and Company, LLC and Chief Executive Officer, President and Chairman of the Board of Directors of Churchill Capital Corp III, a blank check company whose sponsor is an affiliate of M. Klein and Company, LLC. Mr. Klein is currently a Director of Credit Suisse Group AG and Credit Suisse AG. Mr. Klein was the co-founder and Chairman of Churchill Capital Corp, a blank check company formed in 2018. Churchill Capital Corp merged with Clarivate Analytics in May 2019, and Mr. Klein currently serves on the board of directors of Clarivate Analytics.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79"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Jay Taragin </w:t>
      </w:r>
      <w:r>
        <w:rPr>
          <w:rFonts w:ascii="Arial" w:cs="Arial" w:eastAsia="Arial" w:hAnsi="Arial"/>
          <w:sz w:val="18"/>
          <w:szCs w:val="18"/>
          <w:color w:val="auto"/>
        </w:rPr>
        <w:t>is our Chief Financial Officer since May 2020. Mr. Taragin is also the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Churchill Capital Corp III since December 2019 and Chief Financial Officer of M. Klein and Company which he joined in May 2019. Prior to joining M. Klein and Company, Mr. Taragin served as the US Scotiabank Chief Financial Officer from 2013 to 2017. Prior to Scotiabank, 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is a Director Nominee and is also a Director of Churchill Capital Corp II and Churchill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Corp III.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w:t>
      </w: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59" w:lineRule="auto"/>
        <w:rPr>
          <w:sz w:val="20"/>
          <w:szCs w:val="20"/>
          <w:color w:val="auto"/>
        </w:rPr>
      </w:pPr>
      <w:r>
        <w:rPr>
          <w:rFonts w:ascii="Arial" w:cs="Arial" w:eastAsia="Arial" w:hAnsi="Arial"/>
          <w:sz w:val="18"/>
          <w:szCs w:val="18"/>
          <w:color w:val="auto"/>
        </w:rPr>
        <w:t>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w:t>
      </w:r>
    </w:p>
    <w:p>
      <w:pPr>
        <w:spacing w:after="0" w:line="79"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William J. Bynum </w:t>
      </w:r>
      <w:r>
        <w:rPr>
          <w:rFonts w:ascii="Arial" w:cs="Arial" w:eastAsia="Arial" w:hAnsi="Arial"/>
          <w:sz w:val="17"/>
          <w:szCs w:val="17"/>
          <w:color w:val="auto"/>
        </w:rPr>
        <w:t>is a Director Nominee. He is the Chief Executive Officer of HOPE (Hope Enterprise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Hope Credit Union and Hope Policy Institute), a family of organizations founded by him in 1994 that provides financial services; leverages private, public and philanthropic resources; and engages in policy analysis to fulfill its mission of strengthening communities, building assets, and improving lives in economically distressed parts of Alabama, Arkansas, Louisiana, Mississippi and Tennessee. Mr. Bynum serves on the boards of the Aspen Institute, NAACP Legal Defense Fund, Prosperity Now, and William Winter Institute for Racial Reconciliation. He previously chaired the Treasury Department’s Community Development Advisory Board and the Consumer Financial Protection Bureau Consumer Advisory Board. Mr. Bynum is a graduate of the University of North Carolina at Chapel Hill, and has completed executive coursework at the Harvard Business School.</w:t>
      </w:r>
    </w:p>
    <w:p>
      <w:pPr>
        <w:spacing w:after="0" w:line="7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b w:val="1"/>
          <w:bCs w:val="1"/>
          <w:i w:val="1"/>
          <w:iCs w:val="1"/>
          <w:color w:val="auto"/>
        </w:rPr>
        <w:t xml:space="preserve">Bonnie Jonas </w:t>
      </w:r>
      <w:r>
        <w:rPr>
          <w:rFonts w:ascii="Arial" w:cs="Arial" w:eastAsia="Arial" w:hAnsi="Arial"/>
          <w:sz w:val="17"/>
          <w:szCs w:val="17"/>
          <w:color w:val="auto"/>
        </w:rPr>
        <w:t>is a Director Nominee and also a Director of Churchill Capital III. She is the cofounder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Pallas Global Group, LLC (“Pallas Global”), a company that provides independent monitoring and consulting services to corporations and organizations. Prior to co-founding Pallas Global, Ms. Jonas served for 18 years as an Assistant United States Attorney in the U.S. Attorney’s Office for the Southern District of New York (the “SDNY”). Ms. Jonas’s most recent position with the SDNY was as Deputy Chief of the Criminal Division, from 2013 to 2016. She also served as the SDNY’s Financial Fraud Coordinator for President Obama’s Financial Fraud Enforcement Task Force and as Co-Chief of the General Crimes Unit. Ms. Jonas was an attorney with the law firm Paul, Weiss, Rifkind, Wharton &amp; Garrison LLP and a law clerk for the Honorable Reena Raggi of the U.S. District Court in the Eastern District of New York. Earlier in her career, Ms. Jonas worked as a consultant at Peterson Consulting, where she evaluated settlement amounts in connection with pending asbestos litigation. Ms. Jonas is a graduate of the Wharton School at the University of Pennsylvania and Columbia University School of Law.</w:t>
      </w:r>
    </w:p>
    <w:p>
      <w:pPr>
        <w:spacing w:after="0" w:line="7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b w:val="1"/>
          <w:bCs w:val="1"/>
          <w:i w:val="1"/>
          <w:iCs w:val="1"/>
          <w:color w:val="auto"/>
        </w:rPr>
        <w:t xml:space="preserve">Mark Klein </w:t>
      </w:r>
      <w:r>
        <w:rPr>
          <w:rFonts w:ascii="Arial" w:cs="Arial" w:eastAsia="Arial" w:hAnsi="Arial"/>
          <w:sz w:val="18"/>
          <w:szCs w:val="18"/>
          <w:color w:val="auto"/>
        </w:rPr>
        <w:t>is a Director Nominee and also a Director of Churchill Capital Corp II and Churchill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Corp III. He is the President and Chief Executive Officer of Sutter Rock Capital, and has been a director of Sutter Rock Capital since 2011. Since 2010, Mr. Klein has served as a Managing Member and Majority Partner of M. Klein and Company, LLC. Mr. Klein also serves on the Board of Directors for Atlantic Alliance Partnership Corp. and has served as an investment adviser at B. Riley Wealth Management since April 2012. Mr. Klein was a Director of National Holding Corporations from 2011 to 2014, where he also served as Chief Executive Officer and Co-Chairman from March 2013 to December 2014. He served as a director of New University Holdings Corp., from its inception in 2010 through August 2011, when New University Holdings Corp. merged with ePals, Inc. In addition, from April 2010 until May 2011, Mr. Klein served as the Chief Executive Officer and President and a Director of 57th Street General Acquisition Corp. until it completed a merger with Crumbs Bake Shop. Subsequently, Mr. Klein served as a member of the Board of Directors of Crumbs from May 2011 to March 2014. Mr. Klein has a Bachelor’s degree, with high distinction, in Business Administration from Emory University and an MBA from the J. L. Kellogg School of Management, Northwestern University.</w:t>
      </w:r>
    </w:p>
    <w:p>
      <w:pPr>
        <w:spacing w:after="0" w:line="8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b w:val="1"/>
          <w:bCs w:val="1"/>
          <w:i w:val="1"/>
          <w:iCs w:val="1"/>
          <w:color w:val="auto"/>
        </w:rPr>
        <w:t xml:space="preserve">Malcolm S. McDermid </w:t>
      </w:r>
      <w:r>
        <w:rPr>
          <w:rFonts w:ascii="Arial" w:cs="Arial" w:eastAsia="Arial" w:hAnsi="Arial"/>
          <w:sz w:val="17"/>
          <w:szCs w:val="17"/>
          <w:color w:val="auto"/>
        </w:rPr>
        <w:t>is a Director Nominee and also a Director of Churchill Capital Corp II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Churchill Capital Corp III. He was previously was a Director of Churchill Capital Corp. Mr. McDermid is also a Managing Director with Emerson Collective where he has led Emerson Collective’s venture capital investing efforts since August 2017. He was previously a Partner with Andreessen Horowitz, a venture capital firm based in Menlo Park, California from March 2013 to July 2017. Prior to Andreessen Horowitz, Mr. McDermid was a Director with Stifel Nicolaus, formerly Thomas Weisel Partners, a technology focused investment bank in San Francisco. He began his career at Citigroup as a financial analyst. Mr. McDermid received a Bachelor of Arts degree in Computer Science and Quantitative Economics from Tufts University and a Master of Arts in Law and Diplomacy from the Fletcher School at Tufts University.</w:t>
      </w:r>
    </w:p>
    <w:p>
      <w:pPr>
        <w:spacing w:after="0" w:line="73"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b w:val="1"/>
          <w:bCs w:val="1"/>
          <w:i w:val="1"/>
          <w:iCs w:val="1"/>
          <w:color w:val="auto"/>
        </w:rPr>
        <w:t xml:space="preserve">Karen G. Mills </w:t>
      </w:r>
      <w:r>
        <w:rPr>
          <w:rFonts w:ascii="Arial" w:cs="Arial" w:eastAsia="Arial" w:hAnsi="Arial"/>
          <w:sz w:val="17"/>
          <w:szCs w:val="17"/>
          <w:color w:val="auto"/>
        </w:rPr>
        <w:t>is a Director Nominee and also a Director of Churchill Capital Corp II and Churchill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Corp III. Ms. Mills is a Director of Clarivate Analytics. Ms. Mills is also a Senior Fellow at the Harvard Business School and the Harvard Kennedy School since January 2014, focusing on economic</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policy, U.S. competitiveness, entrepreneurship and innovation. Ms. Mills was a member of President Barack Obama’s Cabinet, serving as the Administrator of the U.S. Small Business Administration from April 2009 to August 2013. Ms. Mills is the President of MMP Group since October 1993, which invests in financial services, consumer products and technology-enabled solutions businesses. Ms. Mills is Vice Chair of the immigration services company Envoy Global since September 2014. She also serves as Chair of the Advisory Committee for the Private Capital Research Institute since March 2017. Ms. Mills holds an</w:t>
      </w:r>
    </w:p>
    <w:p>
      <w:pPr>
        <w:spacing w:after="0" w:line="1" w:lineRule="exact"/>
        <w:rPr>
          <w:sz w:val="20"/>
          <w:szCs w:val="20"/>
          <w:color w:val="auto"/>
        </w:rPr>
      </w:pPr>
    </w:p>
    <w:p>
      <w:pPr>
        <w:ind w:left="1260" w:right="1279"/>
        <w:spacing w:after="0" w:line="260" w:lineRule="auto"/>
        <w:rPr>
          <w:sz w:val="20"/>
          <w:szCs w:val="20"/>
          <w:color w:val="auto"/>
        </w:rPr>
      </w:pPr>
      <w:r>
        <w:rPr>
          <w:rFonts w:ascii="Arial" w:cs="Arial" w:eastAsia="Arial" w:hAnsi="Arial"/>
          <w:sz w:val="18"/>
          <w:szCs w:val="18"/>
          <w:color w:val="auto"/>
        </w:rPr>
        <w:t>A.B. degree in Economics from Harvard University, Magna Cum Laude, and earned an M.B.A. from Harvard Business School, where she was a Baker Scholar.</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0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seven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Our board of directors will be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Glenn R. August and Malcolm S. McDermid, will expire at our first annual meeting of stockholders. The term of office of the second class of directors, consisting of Mark Klein and Karen G. Mills, will expire at the second annual meeting of stockholders. The term of office of the third class of directors, consisting of William J. Bynum, Bonnie Jonas and Michael Klein,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83"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initial public offering.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expect to have “independent directors” as defined in the NYSE rules and applicable SEC rules prior to completion of this offering. Our board has determined that each of Glenn R. August, William J. Bynum, Bonnie Jonas, Malcolm S. McDermid and Karen G. Mills is an independent director under applicable SEC and NYSE rules. Our independent directors will have regularly scheduled meetings at which only independent directors are present.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08"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7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The members of our audit committee will initially be Glenn R. August and Karen G. Mills and Karen G. Mills will serve as chairman of the audit committee.</w:t>
      </w:r>
    </w:p>
    <w:p>
      <w:pPr>
        <w:spacing w:after="0" w:line="57"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qualifies as an “audit committee financial expert” as defined in applicable SEC rules and has accounting or related financial management expertise.</w:t>
      </w:r>
    </w:p>
    <w:p>
      <w:pPr>
        <w:spacing w:after="0" w:line="76"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143" w:lineRule="exact"/>
        <w:rPr>
          <w:sz w:val="20"/>
          <w:szCs w:val="20"/>
          <w:color w:val="auto"/>
        </w:rPr>
      </w:pPr>
    </w:p>
    <w:p>
      <w:pPr>
        <w:ind w:left="1980" w:right="779" w:hanging="352"/>
        <w:spacing w:after="0" w:line="286" w:lineRule="auto"/>
        <w:tabs>
          <w:tab w:leader="none" w:pos="1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24" w:lineRule="exact"/>
        <w:rPr>
          <w:rFonts w:ascii="Arial" w:cs="Arial" w:eastAsia="Arial" w:hAnsi="Arial"/>
          <w:sz w:val="17"/>
          <w:szCs w:val="17"/>
          <w:color w:val="auto"/>
        </w:rPr>
      </w:pPr>
    </w:p>
    <w:p>
      <w:pPr>
        <w:ind w:left="1980" w:right="799" w:hanging="352"/>
        <w:spacing w:after="0" w:line="342" w:lineRule="auto"/>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appointment, compensation, retention, replacement, and oversight of the work of the independent auditors and any other independent registered public accounting firm engaged by us;</w:t>
      </w:r>
    </w:p>
    <w:p>
      <w:pPr>
        <w:spacing w:after="0" w:line="83" w:lineRule="exact"/>
        <w:rPr>
          <w:rFonts w:ascii="Arial" w:cs="Arial" w:eastAsia="Arial" w:hAnsi="Arial"/>
          <w:sz w:val="16"/>
          <w:szCs w:val="16"/>
          <w:color w:val="auto"/>
        </w:rPr>
      </w:pPr>
    </w:p>
    <w:p>
      <w:pPr>
        <w:ind w:left="1980" w:right="799" w:hanging="352"/>
        <w:spacing w:after="0" w:line="263"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7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w:t>
      </w:r>
    </w:p>
    <w:p>
      <w:pPr>
        <w:spacing w:after="0" w:line="23" w:lineRule="exact"/>
        <w:rPr>
          <w:rFonts w:ascii="Arial" w:cs="Arial" w:eastAsia="Arial" w:hAnsi="Arial"/>
          <w:sz w:val="18"/>
          <w:szCs w:val="18"/>
          <w:color w:val="auto"/>
        </w:rPr>
      </w:pPr>
    </w:p>
    <w:p>
      <w:pPr>
        <w:ind w:left="1980" w:right="719"/>
        <w:spacing w:after="0" w:line="265" w:lineRule="auto"/>
        <w:rPr>
          <w:rFonts w:ascii="Arial" w:cs="Arial" w:eastAsia="Arial" w:hAnsi="Arial"/>
          <w:sz w:val="18"/>
          <w:szCs w:val="18"/>
          <w:color w:val="auto"/>
        </w:rPr>
      </w:pPr>
      <w:r>
        <w:rPr>
          <w:rFonts w:ascii="Arial" w:cs="Arial" w:eastAsia="Arial" w:hAnsi="Arial"/>
          <w:sz w:val="17"/>
          <w:szCs w:val="17"/>
          <w:color w:val="auto"/>
        </w:rPr>
        <w:t>(1) the independent auditor’s internal quality-control procedures and (2) any material issues raised by the most recent internal quality-control review, or peer review, of the audit firm, or by any inquiry or investigation by governmental or professional authorities, within the preceding</w:t>
      </w:r>
    </w:p>
    <w:p>
      <w:pPr>
        <w:ind w:left="1980" w:right="699"/>
        <w:spacing w:after="0" w:line="260" w:lineRule="auto"/>
        <w:rPr>
          <w:rFonts w:ascii="Arial" w:cs="Arial" w:eastAsia="Arial" w:hAnsi="Arial"/>
          <w:sz w:val="18"/>
          <w:szCs w:val="18"/>
          <w:color w:val="auto"/>
        </w:rPr>
      </w:pPr>
      <w:r>
        <w:rPr>
          <w:rFonts w:ascii="Arial" w:cs="Arial" w:eastAsia="Arial" w:hAnsi="Arial"/>
          <w:sz w:val="18"/>
          <w:szCs w:val="18"/>
          <w:color w:val="auto"/>
        </w:rPr>
        <w:t>five years respecting one or more independent audits carried out by the firm and any steps taken to deal with such issues;</w:t>
      </w:r>
    </w:p>
    <w:p>
      <w:pPr>
        <w:spacing w:after="0" w:line="117"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105"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7"/>
          <w:szCs w:val="17"/>
          <w:color w:val="auto"/>
        </w:rPr>
        <w:t>Item 404 of Regulation S-K promulgated by the SEC prior to us entering into such transaction; and</w:t>
      </w:r>
    </w:p>
    <w:p>
      <w:pPr>
        <w:spacing w:after="0" w:line="154"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Glenn R. August, Malcolm S McDermid and Karen G. Mills and Karen G. Mills will serve as chairman of the compensation committee.</w:t>
      </w:r>
    </w:p>
    <w:p>
      <w:pPr>
        <w:spacing w:after="0" w:line="79"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We will adopt a compensation committee charter, which will detail the purpose and responsibility of the compensation committee, including:</w:t>
      </w:r>
    </w:p>
    <w:p>
      <w:pPr>
        <w:spacing w:after="0" w:line="89" w:lineRule="exact"/>
        <w:rPr>
          <w:sz w:val="20"/>
          <w:szCs w:val="20"/>
          <w:color w:val="auto"/>
        </w:rPr>
      </w:pPr>
    </w:p>
    <w:p>
      <w:pPr>
        <w:ind w:left="1980" w:right="759" w:hanging="352"/>
        <w:spacing w:after="0" w:line="259"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980" w:right="699" w:hanging="352"/>
        <w:spacing w:after="0" w:line="286"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97"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980" w:right="133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980" w:right="119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41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62"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w:t>
      </w:r>
    </w:p>
    <w:p>
      <w:pPr>
        <w:spacing w:after="0" w:line="5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members of our nominating and corporate governance will be Glenn R. August, Malcolm S. McDermid and Karen G. Mills and Karen G. Mills will serve as chair of the nominating and corporate governance committee.</w:t>
      </w:r>
    </w:p>
    <w:p>
      <w:pPr>
        <w:spacing w:after="0" w:line="63"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adopt a nominating and corporate governance committee charter, which will detail the purpose and responsibilities of the nominating and corporate governance committee, including:</w:t>
      </w:r>
    </w:p>
    <w:p>
      <w:pPr>
        <w:spacing w:after="0" w:line="76" w:lineRule="exact"/>
        <w:rPr>
          <w:sz w:val="20"/>
          <w:szCs w:val="20"/>
          <w:color w:val="auto"/>
        </w:rPr>
      </w:pPr>
    </w:p>
    <w:p>
      <w:pPr>
        <w:ind w:left="1980" w:right="859" w:hanging="352"/>
        <w:spacing w:after="0" w:line="259"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78"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75"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62"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5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have adopted a Code of Ethics applicable to our directors, officers and employees. We will file a copy of our form of Code of Ethics and our audit committee charter as exhibits to the registration statement.</w:t>
      </w:r>
    </w:p>
    <w:p>
      <w:pPr>
        <w:spacing w:after="0" w:line="57"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 Please see “Where You Can Find Additional Information.”</w:t>
      </w:r>
    </w:p>
    <w:p>
      <w:pPr>
        <w:sectPr>
          <w:pgSz w:w="11900" w:h="16838" w:orient="portrait"/>
          <w:cols w:equalWidth="0" w:num="1">
            <w:col w:w="10139"/>
          </w:cols>
          <w:pgMar w:left="320" w:top="131" w:right="1440" w:bottom="1440" w:gutter="0" w:footer="0" w:header="0"/>
        </w:sect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7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Our Strategic and Operating Partners and their personnel, if any, may have a duty to offer acquisition opportunities to clients or other parties. Such persons will have no duty to offer acquisition opportunities to the Company unless presented to them solely in their capacity as a director of the Company and after they have satisfied any contractual and fiduciary obligations to other parties.</w:t>
      </w:r>
    </w:p>
    <w:p>
      <w:pPr>
        <w:spacing w:after="0" w:line="7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a result, such persons may compete with us for acquisition opportunities in the same industries and sectors as we may target for our initial business combination. Consequently, we may be precluded from procuring such opportunities. In addition, investment ideas may be suitable both for us and for a Strategic Partner or Operating Partner or any of its clients, and will be directed initially to such persons rather than to us.</w:t>
      </w:r>
    </w:p>
    <w:p>
      <w:pPr>
        <w:spacing w:after="0" w:line="8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addition, any of our Strategic and Operating Partners or their personnel may sponsor or form other blank check companies similar to ours during the period in which we are seeking an initial business combination. In particular, the Operating Partners, as well as M. Klein and Company, Mr. Klein and our board of directors, are actively engaged in Churchill Capital Corp II and Churchill Capital Corp III, special purpose acquisition corporations that completed their initial public offerings in July 2019 and</w:t>
      </w:r>
    </w:p>
    <w:p>
      <w:pPr>
        <w:spacing w:after="0" w:line="3" w:lineRule="exact"/>
        <w:rPr>
          <w:sz w:val="20"/>
          <w:szCs w:val="20"/>
          <w:color w:val="auto"/>
        </w:rPr>
      </w:pPr>
    </w:p>
    <w:p>
      <w:pPr>
        <w:ind w:left="1260" w:right="819"/>
        <w:spacing w:after="0" w:line="253" w:lineRule="auto"/>
        <w:rPr>
          <w:sz w:val="20"/>
          <w:szCs w:val="20"/>
          <w:color w:val="auto"/>
        </w:rPr>
      </w:pPr>
      <w:r>
        <w:rPr>
          <w:rFonts w:ascii="Arial" w:cs="Arial" w:eastAsia="Arial" w:hAnsi="Arial"/>
          <w:sz w:val="18"/>
          <w:szCs w:val="18"/>
          <w:color w:val="auto"/>
        </w:rPr>
        <w:t>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sponsor, officers and directors may participate in the formation of, or become an officer or director of, any other blank check company prior to completion of our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959" w:hanging="352"/>
        <w:spacing w:after="0" w:line="26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75"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 Please see “— Directors, Director Nominees and Executive Officers” for a description of our management’s other affiliations,</w:t>
      </w:r>
    </w:p>
    <w:p>
      <w:pPr>
        <w:spacing w:after="0" w:line="84" w:lineRule="exact"/>
        <w:rPr>
          <w:rFonts w:ascii="Arial" w:cs="Arial" w:eastAsia="Arial" w:hAnsi="Arial"/>
          <w:sz w:val="18"/>
          <w:szCs w:val="18"/>
          <w:color w:val="auto"/>
        </w:rPr>
      </w:pPr>
    </w:p>
    <w:p>
      <w:pPr>
        <w:ind w:left="1980" w:right="679" w:hanging="352"/>
        <w:spacing w:after="0" w:line="266"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292" w:lineRule="exact"/>
        <w:rPr>
          <w:rFonts w:ascii="Arial" w:cs="Arial" w:eastAsia="Arial" w:hAnsi="Arial"/>
          <w:sz w:val="17"/>
          <w:szCs w:val="17"/>
          <w:color w:val="auto"/>
        </w:rPr>
      </w:pPr>
    </w:p>
    <w:p>
      <w:pPr>
        <w:ind w:left="1980" w:right="839" w:hanging="352"/>
        <w:spacing w:after="0" w:line="25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79" w:lineRule="exact"/>
        <w:rPr>
          <w:rFonts w:ascii="Arial" w:cs="Arial" w:eastAsia="Arial" w:hAnsi="Arial"/>
          <w:sz w:val="18"/>
          <w:szCs w:val="18"/>
          <w:color w:val="auto"/>
        </w:rPr>
      </w:pPr>
    </w:p>
    <w:p>
      <w:pPr>
        <w:ind w:left="1980" w:right="839" w:hanging="352"/>
        <w:spacing w:after="0" w:line="286"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57"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ectPr>
          <w:pgSz w:w="11900" w:h="16838" w:orient="portrait"/>
          <w:cols w:equalWidth="0" w:num="1">
            <w:col w:w="10139"/>
          </w:cols>
          <w:pgMar w:left="320" w:top="131" w:right="1440" w:bottom="1440" w:gutter="0" w:footer="0" w:header="0"/>
        </w:sect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17"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44" w:lineRule="exact"/>
        <w:rPr>
          <w:sz w:val="20"/>
          <w:szCs w:val="20"/>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84"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62"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will provide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 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1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Individual</w:t>
            </w:r>
          </w:p>
        </w:tc>
        <w:tc>
          <w:tcPr>
            <w:tcW w:w="2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Entity Name</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Entity’s Business</w:t>
            </w:r>
          </w:p>
        </w:tc>
        <w:tc>
          <w:tcPr>
            <w:tcW w:w="20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Affiliation</w:t>
            </w: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Founder and Managing Partner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Group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Clarivate Analytics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Information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services &amp;</w:t>
            </w:r>
          </w:p>
        </w:tc>
        <w:tc>
          <w:tcPr>
            <w:tcW w:w="2500" w:type="dxa"/>
            <w:vAlign w:val="bottom"/>
          </w:tcPr>
          <w:p>
            <w:pPr>
              <w:spacing w:after="0"/>
              <w:rPr>
                <w:sz w:val="18"/>
                <w:szCs w:val="18"/>
                <w:color w:val="auto"/>
              </w:rPr>
            </w:pPr>
          </w:p>
        </w:tc>
      </w:tr>
      <w:tr>
        <w:trPr>
          <w:trHeight w:val="230"/>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analytics</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Chief Executive Officer and</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Chairman of the Board of</w:t>
            </w:r>
          </w:p>
        </w:tc>
      </w:tr>
      <w:tr>
        <w:trPr>
          <w:trHeight w:val="230"/>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Directors</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Executive Officer,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President and Chairman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the Board of Directors</w:t>
            </w: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19"/>
                <w:szCs w:val="19"/>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rPr>
              <w:t>Oak Hill Advisors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Investment</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Founder, Senior Partner and</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15"/>
        </w:trPr>
        <w:tc>
          <w:tcPr>
            <w:tcW w:w="1740" w:type="dxa"/>
            <w:vAlign w:val="bottom"/>
            <w:gridSpan w:val="2"/>
          </w:tcPr>
          <w:p>
            <w:pPr>
              <w:spacing w:after="0"/>
              <w:rPr>
                <w:sz w:val="20"/>
                <w:szCs w:val="20"/>
                <w:color w:val="auto"/>
              </w:rPr>
            </w:pPr>
            <w:r>
              <w:rPr>
                <w:rFonts w:ascii="Arial" w:cs="Arial" w:eastAsia="Arial" w:hAnsi="Arial"/>
                <w:sz w:val="18"/>
                <w:szCs w:val="18"/>
                <w:color w:val="auto"/>
              </w:rPr>
              <w:t>William J. Bynum</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HOPE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Bonnie Jonas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Pallas Global Group</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Monitoring and</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Co-Founder</w:t>
            </w:r>
          </w:p>
        </w:tc>
      </w:tr>
      <w:tr>
        <w:trPr>
          <w:trHeight w:val="230"/>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consulting</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 of Individual</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Entity Name</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Entity’s Business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r>
      <w:tr>
        <w:trPr>
          <w:trHeight w:val="215"/>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Klein</w:t>
            </w:r>
          </w:p>
        </w:tc>
        <w:tc>
          <w:tcPr>
            <w:tcW w:w="22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M. Klein and Company</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Strategic advice</w:t>
            </w:r>
          </w:p>
        </w:tc>
        <w:tc>
          <w:tcPr>
            <w:tcW w:w="200" w:type="dxa"/>
            <w:vAlign w:val="bottom"/>
          </w:tcPr>
          <w:p>
            <w:pPr>
              <w:spacing w:after="0"/>
              <w:rPr>
                <w:sz w:val="18"/>
                <w:szCs w:val="18"/>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Managing Member and Majority</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Partner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Sutter Rock Capital</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Investment</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Chief Executive Officer and</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rPr>
              <w:t>Atlantic Alliance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Partnership Corp.</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42"/>
        </w:trPr>
        <w:tc>
          <w:tcPr>
            <w:tcW w:w="1740" w:type="dxa"/>
            <w:vAlign w:val="bottom"/>
            <w:gridSpan w:val="2"/>
          </w:tcPr>
          <w:p>
            <w:pPr>
              <w:spacing w:after="0"/>
              <w:rPr>
                <w:sz w:val="20"/>
                <w:szCs w:val="20"/>
                <w:color w:val="auto"/>
              </w:rPr>
            </w:pPr>
            <w:r>
              <w:rPr>
                <w:rFonts w:ascii="Arial" w:cs="Arial" w:eastAsia="Arial" w:hAnsi="Arial"/>
                <w:sz w:val="18"/>
                <w:szCs w:val="18"/>
                <w:color w:val="auto"/>
              </w:rPr>
              <w:t>Malcolm S.</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Emerson Collective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Investment</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Managing Director</w:t>
            </w: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McDermid</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Karen G. Mills</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MMP Group</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Private equity</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President</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Envoy Global</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Immigration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services</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Clarivate Analytics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Information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services &amp;</w:t>
            </w:r>
          </w:p>
        </w:tc>
        <w:tc>
          <w:tcPr>
            <w:tcW w:w="2500" w:type="dxa"/>
            <w:vAlign w:val="bottom"/>
          </w:tcPr>
          <w:p>
            <w:pPr>
              <w:spacing w:after="0"/>
              <w:rPr>
                <w:sz w:val="18"/>
                <w:szCs w:val="18"/>
                <w:color w:val="auto"/>
              </w:rPr>
            </w:pPr>
          </w:p>
        </w:tc>
      </w:tr>
      <w:tr>
        <w:trPr>
          <w:trHeight w:val="230"/>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analytics</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bl>
    <w:p>
      <w:pPr>
        <w:spacing w:after="0" w:line="391"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69"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M. Klein and Company, one of our Strategic and Operating Partners, our sponsor, officers or directors. In the event we seek to complete our initial business combination with a business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In addition, our sponsor or any of its affiliates, or any of their respective clients,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8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this offering in favor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8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 We will obtain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87"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8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6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71" w:lineRule="exact"/>
        <w:rPr>
          <w:sz w:val="20"/>
          <w:szCs w:val="20"/>
          <w:color w:val="auto"/>
        </w:rPr>
      </w:pPr>
    </w:p>
    <w:p>
      <w:pPr>
        <w:ind w:left="1980" w:right="77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11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prospectus.</w:t>
      </w:r>
    </w:p>
    <w:p>
      <w:pPr>
        <w:spacing w:after="0" w:line="79" w:lineRule="exact"/>
        <w:rPr>
          <w:sz w:val="20"/>
          <w:szCs w:val="20"/>
          <w:color w:val="auto"/>
        </w:rPr>
      </w:pPr>
    </w:p>
    <w:p>
      <w:pPr>
        <w:jc w:val="both"/>
        <w:ind w:left="1260" w:right="899" w:firstLine="360"/>
        <w:spacing w:after="0" w:line="286" w:lineRule="auto"/>
        <w:rPr>
          <w:sz w:val="20"/>
          <w:szCs w:val="20"/>
          <w:color w:val="auto"/>
        </w:rPr>
      </w:pPr>
      <w:r>
        <w:rPr>
          <w:rFonts w:ascii="Arial" w:cs="Arial" w:eastAsia="Arial" w:hAnsi="Arial"/>
          <w:sz w:val="17"/>
          <w:szCs w:val="17"/>
          <w:color w:val="auto"/>
        </w:rPr>
        <w:t>The post-offering ownership percentage column below assumes that the underwriters do not exercise their option to purchase additional units, that our sponsor forfeits 6,750,000 founder shares and that there are 225,000,000 shares of our common stock issued and outstanding after this offering.</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Before</w:t>
            </w: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30"/>
        </w:trPr>
        <w:tc>
          <w:tcPr>
            <w:tcW w:w="5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0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Beneficially Owned</w:t>
            </w:r>
            <w:r>
              <w:rPr>
                <w:rFonts w:ascii="Arial" w:cs="Arial" w:eastAsia="Arial" w:hAnsi="Arial"/>
                <w:sz w:val="21"/>
                <w:szCs w:val="21"/>
                <w:b w:val="1"/>
                <w:bCs w:val="1"/>
                <w:color w:val="auto"/>
                <w:w w:val="86"/>
                <w:vertAlign w:val="superscript"/>
              </w:rPr>
              <w:t>(2)</w:t>
            </w:r>
          </w:p>
        </w:tc>
        <w:tc>
          <w:tcPr>
            <w:tcW w:w="2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Offering</w:t>
            </w:r>
          </w:p>
        </w:tc>
        <w:tc>
          <w:tcPr>
            <w:tcW w:w="66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Offering</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(3)</w:t>
            </w:r>
          </w:p>
        </w:tc>
        <w:tc>
          <w:tcPr>
            <w:tcW w:w="220" w:type="dxa"/>
            <w:vAlign w:val="bottom"/>
            <w:vMerge w:val="continue"/>
            <w:shd w:val="clear" w:color="auto" w:fill="CCEEFF"/>
          </w:tcPr>
          <w:p>
            <w:pPr>
              <w:spacing w:after="0"/>
              <w:rPr>
                <w:sz w:val="22"/>
                <w:szCs w:val="22"/>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51,750,000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line="270" w:lineRule="exact"/>
              <w:rPr>
                <w:sz w:val="20"/>
                <w:szCs w:val="20"/>
                <w:color w:val="auto"/>
              </w:rPr>
            </w:pPr>
            <w:r>
              <w:rPr>
                <w:rFonts w:ascii="Arial" w:cs="Arial" w:eastAsia="Arial" w:hAnsi="Arial"/>
                <w:sz w:val="18"/>
                <w:szCs w:val="18"/>
                <w:color w:val="auto"/>
              </w:rPr>
              <w:t>Michael Klein</w:t>
            </w:r>
            <w:r>
              <w:rPr>
                <w:rFonts w:ascii="Arial" w:cs="Arial" w:eastAsia="Arial" w:hAnsi="Arial"/>
                <w:sz w:val="26"/>
                <w:szCs w:val="26"/>
                <w:color w:val="auto"/>
                <w:vertAlign w:val="superscript"/>
              </w:rPr>
              <w:t>(3)</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51,750,000</w:t>
            </w: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Taragin</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Bynum</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tcPr>
          <w:p>
            <w:pPr>
              <w:spacing w:after="0"/>
              <w:rPr>
                <w:sz w:val="20"/>
                <w:szCs w:val="20"/>
                <w:color w:val="auto"/>
              </w:rPr>
            </w:pPr>
            <w:r>
              <w:rPr>
                <w:rFonts w:ascii="Arial" w:cs="Arial" w:eastAsia="Arial" w:hAnsi="Arial"/>
                <w:sz w:val="18"/>
                <w:szCs w:val="18"/>
                <w:color w:val="auto"/>
              </w:rPr>
              <w:t>Bonnie Jonas</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Klein</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rPr>
                <w:sz w:val="20"/>
                <w:szCs w:val="20"/>
                <w:color w:val="auto"/>
              </w:rPr>
            </w:pPr>
            <w:r>
              <w:rPr>
                <w:rFonts w:ascii="Arial" w:cs="Arial" w:eastAsia="Arial" w:hAnsi="Arial"/>
                <w:sz w:val="18"/>
                <w:szCs w:val="18"/>
                <w:color w:val="auto"/>
              </w:rPr>
              <w:t>Malcolm S. McDermid</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G. Mills</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(8 individuals)</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51,750,000</w:t>
            </w: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-1679575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-1679575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-1679575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right="1399" w:hanging="352"/>
        <w:spacing w:after="0" w:line="280"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following entities or individuals is c/o Churchill Capital Corp IV,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w:t>
      </w:r>
    </w:p>
    <w:p>
      <w:pPr>
        <w:spacing w:after="0" w:line="3" w:lineRule="exact"/>
        <w:rPr>
          <w:rFonts w:ascii="Arial" w:cs="Arial" w:eastAsia="Arial" w:hAnsi="Arial"/>
          <w:sz w:val="17"/>
          <w:szCs w:val="17"/>
          <w:color w:val="auto"/>
        </w:rPr>
      </w:pPr>
    </w:p>
    <w:p>
      <w:pPr>
        <w:ind w:left="1620" w:right="699" w:hanging="352"/>
        <w:spacing w:after="0" w:line="259"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the section entitled “Description of Securities.”</w:t>
      </w:r>
    </w:p>
    <w:p>
      <w:pPr>
        <w:spacing w:after="0" w:line="92" w:lineRule="exact"/>
        <w:rPr>
          <w:rFonts w:ascii="Arial" w:cs="Arial" w:eastAsia="Arial" w:hAnsi="Arial"/>
          <w:sz w:val="18"/>
          <w:szCs w:val="18"/>
          <w:color w:val="auto"/>
        </w:rPr>
      </w:pPr>
    </w:p>
    <w:p>
      <w:pPr>
        <w:jc w:val="both"/>
        <w:ind w:left="1620" w:right="839" w:hanging="352"/>
        <w:spacing w:after="0" w:line="263"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Michael Klein is the sole stockholder of M. Klein Associates, Inc., which is the managing member of Churchill Sponsor IV LLC. The shares beneficially owned by Churchill Sponsor IV LLC may also be deemed to be beneficially owned by Mr. Klein.</w:t>
      </w:r>
    </w:p>
    <w:p>
      <w:pPr>
        <w:spacing w:after="0" w:line="76"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Upon the completion of this offering, our initial stockholders will beneficially own 20.0% of the then issued and outstanding shares of our common stock. Our initial stockholders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ectPr>
          <w:pgSz w:w="11900" w:h="16838" w:orient="portrait"/>
          <w:cols w:equalWidth="0" w:num="1">
            <w:col w:w="10139"/>
          </w:cols>
          <w:pgMar w:left="320" w:top="131" w:right="1440" w:bottom="1440" w:gutter="0" w:footer="0" w:header="0"/>
        </w:sect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has subscribed to purchase an aggregate of 37,450,000 (or 42,850,000 if the underwriters’ option to purchase additional units is exercised in full) private placement warrants at a price of $1.00 per warrant ($37,450,000 in the aggregate or $42,850,000 in the aggregate if the underwriters’ option to purchase additional units is exercised in full) in the Private Placement. Each private placement warrant entitles the holder thereof to purchase one share of our Class A common stock at $11.50 per share, subject to adjustment as provided herein. Proceeds from the private placement warrants will be added to the proceeds from this offering to be held in the trust account. If we do not complete our initial business combination within the completion window,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72"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Our sponsor is deemed to be our “promoter” as such term is defined under the federal securities laws. Please see “Certain Relationships and Related Party Transactions” for additional information regarding our relationships with our promoters.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founder shares, private placement warrants and any shares of Class A common stock issued upon conversion or exercise thereof are each subject to transfer restrictions pursuant to lock-up provisions in the letter agreement with us to be entered into by our initial stockholders. Those lock-up provisions provide that such securities are not transferable or salable (1) in the case of the founder shares, until the earlier of</w:t>
      </w:r>
    </w:p>
    <w:p>
      <w:pPr>
        <w:spacing w:after="0" w:line="2" w:lineRule="exact"/>
        <w:rPr>
          <w:sz w:val="20"/>
          <w:szCs w:val="20"/>
          <w:color w:val="auto"/>
        </w:rPr>
      </w:pPr>
    </w:p>
    <w:p>
      <w:pPr>
        <w:ind w:left="1260" w:right="679" w:firstLine="8"/>
        <w:spacing w:after="0" w:line="265" w:lineRule="auto"/>
        <w:tabs>
          <w:tab w:leader="none" w:pos="1569"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one year after the completion of our initial business combination and (B) subsequent to our initial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Class A common stock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w:t>
      </w:r>
    </w:p>
    <w:p>
      <w:pPr>
        <w:spacing w:after="0" w:line="2"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(c) in the case of an individual, by virtue of laws of descent and distribution upon death of the individual;</w:t>
      </w:r>
    </w:p>
    <w:p>
      <w:pPr>
        <w:spacing w:after="0" w:line="20" w:lineRule="exact"/>
        <w:rPr>
          <w:rFonts w:ascii="Arial" w:cs="Arial" w:eastAsia="Arial" w:hAnsi="Arial"/>
          <w:sz w:val="17"/>
          <w:szCs w:val="17"/>
          <w:color w:val="auto"/>
        </w:rPr>
      </w:pPr>
    </w:p>
    <w:p>
      <w:pPr>
        <w:ind w:left="1260" w:right="699"/>
        <w:spacing w:after="0" w:line="265" w:lineRule="auto"/>
        <w:rPr>
          <w:rFonts w:ascii="Arial" w:cs="Arial" w:eastAsia="Arial" w:hAnsi="Arial"/>
          <w:sz w:val="17"/>
          <w:szCs w:val="17"/>
          <w:color w:val="auto"/>
        </w:rPr>
      </w:pPr>
      <w:r>
        <w:rPr>
          <w:rFonts w:ascii="Arial" w:cs="Arial" w:eastAsia="Arial" w:hAnsi="Arial"/>
          <w:sz w:val="17"/>
          <w:szCs w:val="17"/>
          <w:color w:val="auto"/>
        </w:rPr>
        <w:t>(d) in the case of an individual, pursuant to a qualified domestic relations order; (e) transfers by private sales or transfers made in connection with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stock exchange, reorganization or other similar transaction which results in all of our public stockholders having the right to exchange their shares of Class A common stock for cash, securities or other property subsequent to our completion of our initial business combination; or</w:t>
      </w:r>
    </w:p>
    <w:p>
      <w:pPr>
        <w:spacing w:after="0" w:line="1" w:lineRule="exact"/>
        <w:rPr>
          <w:rFonts w:ascii="Arial" w:cs="Arial" w:eastAsia="Arial" w:hAnsi="Arial"/>
          <w:sz w:val="17"/>
          <w:szCs w:val="17"/>
          <w:color w:val="auto"/>
        </w:rPr>
      </w:pPr>
    </w:p>
    <w:p>
      <w:pPr>
        <w:ind w:left="1260" w:right="919"/>
        <w:spacing w:after="0" w:line="265" w:lineRule="auto"/>
        <w:rPr>
          <w:rFonts w:ascii="Arial" w:cs="Arial" w:eastAsia="Arial" w:hAnsi="Arial"/>
          <w:sz w:val="17"/>
          <w:szCs w:val="17"/>
          <w:color w:val="auto"/>
        </w:rPr>
      </w:pPr>
      <w:r>
        <w:rPr>
          <w:rFonts w:ascii="Arial" w:cs="Arial" w:eastAsia="Arial" w:hAnsi="Arial"/>
          <w:sz w:val="17"/>
          <w:szCs w:val="17"/>
          <w:color w:val="auto"/>
        </w:rPr>
        <w:t>(i) to a nominee or custodian of a person or entity to whom a disposition or transfer would be permissible under clauses (a) through (h) above, provided, however, that in the case of clauses (a) through (e) and</w:t>
      </w:r>
    </w:p>
    <w:p>
      <w:pPr>
        <w:ind w:left="1260" w:right="959"/>
        <w:spacing w:after="0" w:line="260" w:lineRule="auto"/>
        <w:rPr>
          <w:rFonts w:ascii="Arial" w:cs="Arial" w:eastAsia="Arial" w:hAnsi="Arial"/>
          <w:sz w:val="17"/>
          <w:szCs w:val="17"/>
          <w:color w:val="auto"/>
        </w:rPr>
      </w:pPr>
      <w:r>
        <w:rPr>
          <w:rFonts w:ascii="Arial" w:cs="Arial" w:eastAsia="Arial" w:hAnsi="Arial"/>
          <w:sz w:val="18"/>
          <w:szCs w:val="18"/>
          <w:color w:val="auto"/>
        </w:rPr>
        <w:t>(i) these permitted transferees must enter into a written agreement agreeing to be bound by these transfer restrictions and the other restrictions contained in the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99" w:firstLine="360"/>
        <w:spacing w:after="0" w:line="269"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this offering.</w:t>
      </w:r>
    </w:p>
    <w:p>
      <w:pPr>
        <w:spacing w:after="0" w:line="8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sponsor has subscribed to purchase an aggregate of 37,450,000 (or 42,850,000 if the underwriters’ option to purchase additional units is exercised in full) private placement warrants for a purchase price of $1.00 per warrant in the Private Placement. As such, our sponsor’s interest in this transaction is valued at between $37,450,000 and $42,850,000, depending on the number of private placement warrants purchased.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73"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As described in “Proposed Business — Sourcing of Potential Business Combination Targets” and “Management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8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8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Our sponsor has agreed to loan us up to $600,000 under an unsecured promissory note to be used for a portion of the expenses of this offering. As of July 27, 2020, there was $550,000 outstanding under such promissory note. These loans are non-interest bearing, unsecured and are due at the earlier of December 31, 2021 and the closing of this offering. These loans will be repaid upon completion of this offering out of the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$1,450,000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5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69" w:lineRule="exact"/>
        <w:rPr>
          <w:sz w:val="20"/>
          <w:szCs w:val="20"/>
          <w:color w:val="auto"/>
        </w:rPr>
      </w:pPr>
    </w:p>
    <w:p>
      <w:pPr>
        <w:jc w:val="both"/>
        <w:ind w:left="1260" w:right="1359" w:firstLine="360"/>
        <w:spacing w:after="0" w:line="263"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Stockholders — Registration Rights.”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08" w:lineRule="exact"/>
        <w:rPr>
          <w:sz w:val="20"/>
          <w:szCs w:val="20"/>
          <w:color w:val="auto"/>
        </w:rPr>
      </w:pPr>
    </w:p>
    <w:p>
      <w:pPr>
        <w:ind w:left="1260" w:right="1179" w:firstLine="360"/>
        <w:spacing w:after="0" w:line="263"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6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70"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38"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 business combination is fair to our company from a financial point of view. There will be no finder’s fees,</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 transaction that it is). However, the following payments may be made to our sponsor, officers or directors, or our or their affiliates, and, if made prior to our initial business combination will be made from (i) funds held outside the trust account or (ii) permitted withdrawals:</w:t>
      </w:r>
    </w:p>
    <w:p>
      <w:pPr>
        <w:spacing w:after="0" w:line="165" w:lineRule="exact"/>
        <w:rPr>
          <w:sz w:val="20"/>
          <w:szCs w:val="20"/>
          <w:color w:val="auto"/>
        </w:rPr>
      </w:pPr>
    </w:p>
    <w:p>
      <w:pPr>
        <w:ind w:left="1980" w:right="699" w:hanging="352"/>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repayment of an aggregate of up to $600,000 in loans made to us by our sponsor to cover offering-related and organizational expenses;</w:t>
      </w:r>
    </w:p>
    <w:p>
      <w:pPr>
        <w:spacing w:after="0" w:line="129" w:lineRule="exact"/>
        <w:rPr>
          <w:rFonts w:ascii="Arial" w:cs="Arial" w:eastAsia="Arial" w:hAnsi="Arial"/>
          <w:sz w:val="18"/>
          <w:szCs w:val="18"/>
          <w:color w:val="auto"/>
        </w:rPr>
      </w:pPr>
    </w:p>
    <w:p>
      <w:pPr>
        <w:jc w:val="both"/>
        <w:ind w:left="1980" w:right="819" w:hanging="352"/>
        <w:spacing w:after="0" w:line="263"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the closing of our initial business combination, a customary financial advisory fee to M. Klein and Company, or another affiliate of our sponsor, in an amount that constitutes a market standard financial advisory fee for comparable transactions;</w:t>
      </w:r>
    </w:p>
    <w:p>
      <w:pPr>
        <w:spacing w:after="0" w:line="14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to an affiliate of our sponsor of a total of $50,000 per month, for up to 27 months, for office space, administrative and support services;</w:t>
      </w:r>
    </w:p>
    <w:p>
      <w:pPr>
        <w:spacing w:after="0" w:line="143"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29" w:lineRule="exact"/>
        <w:rPr>
          <w:rFonts w:ascii="Arial" w:cs="Arial" w:eastAsia="Arial" w:hAnsi="Arial"/>
          <w:sz w:val="18"/>
          <w:szCs w:val="18"/>
          <w:color w:val="auto"/>
        </w:rPr>
      </w:pPr>
    </w:p>
    <w:p>
      <w:pPr>
        <w:ind w:left="1980" w:right="759" w:hanging="352"/>
        <w:spacing w:after="0" w:line="275" w:lineRule="auto"/>
        <w:tabs>
          <w:tab w:leader="none" w:pos="1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6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These payments may be made using funds that are not held in the trust account or, upon completion of the initial business combination, from any amounts remaining from the proceeds of the trust account released to us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SECURITIES</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Pursuant to our amended and restated certificate of incorporation, our authorized capital stock will consist of 240,000,000 shares of Class A common stock, $0.0001 par value, 60,000,000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08" w:lineRule="exact"/>
        <w:rPr>
          <w:sz w:val="20"/>
          <w:szCs w:val="20"/>
          <w:color w:val="auto"/>
        </w:rPr>
      </w:pPr>
    </w:p>
    <w:p>
      <w:pPr>
        <w:jc w:val="both"/>
        <w:ind w:left="1260" w:right="719" w:firstLine="360"/>
        <w:spacing w:after="0" w:line="271" w:lineRule="auto"/>
        <w:rPr>
          <w:sz w:val="20"/>
          <w:szCs w:val="20"/>
          <w:color w:val="auto"/>
        </w:rPr>
      </w:pPr>
      <w:r>
        <w:rPr>
          <w:rFonts w:ascii="Arial" w:cs="Arial" w:eastAsia="Arial" w:hAnsi="Arial"/>
          <w:sz w:val="17"/>
          <w:szCs w:val="17"/>
          <w:color w:val="auto"/>
        </w:rPr>
        <w:t>Each unit has an offering price of $10.00 and consists of one share of Class A common stock and one-fifth of one redeemable warrant. Each whole warrant entitles the holder thereof to purchase one share of our Class A common stock at a price of $11.50 per share, subject to adjustment as described in this prospectus.</w:t>
      </w:r>
    </w:p>
    <w:p>
      <w:pPr>
        <w:jc w:val="both"/>
        <w:ind w:left="1260" w:right="819"/>
        <w:spacing w:after="0" w:line="253" w:lineRule="auto"/>
        <w:rPr>
          <w:sz w:val="20"/>
          <w:szCs w:val="20"/>
          <w:color w:val="auto"/>
        </w:rPr>
      </w:pPr>
      <w:r>
        <w:rPr>
          <w:rFonts w:ascii="Arial" w:cs="Arial" w:eastAsia="Arial" w:hAnsi="Arial"/>
          <w:sz w:val="18"/>
          <w:szCs w:val="18"/>
          <w:color w:val="auto"/>
        </w:rPr>
        <w:t>Pursuant to the warrant agreement, a warrant holder may exercise its warrants only for a whole number of shares of the company’s Class A common stock. This means only a whole warrant may be exercised at any given time by a warrant holder. No fractional warrants will be issued upon separation of the units and only whole warrants will trade.</w:t>
      </w:r>
    </w:p>
    <w:p>
      <w:pPr>
        <w:spacing w:after="0" w:line="61" w:lineRule="exact"/>
        <w:rPr>
          <w:sz w:val="20"/>
          <w:szCs w:val="20"/>
          <w:color w:val="auto"/>
        </w:rPr>
      </w:pPr>
    </w:p>
    <w:p>
      <w:pPr>
        <w:ind w:left="1260" w:right="739" w:firstLine="360"/>
        <w:spacing w:after="0" w:line="246" w:lineRule="auto"/>
        <w:rPr>
          <w:sz w:val="20"/>
          <w:szCs w:val="20"/>
          <w:color w:val="auto"/>
        </w:rPr>
      </w:pPr>
      <w:r>
        <w:rPr>
          <w:rFonts w:ascii="Arial" w:cs="Arial" w:eastAsia="Arial" w:hAnsi="Arial"/>
          <w:sz w:val="18"/>
          <w:szCs w:val="18"/>
          <w:color w:val="auto"/>
        </w:rPr>
        <w:t>The common stock and warrants constituting the units will begin separate trading on the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following the closing of this offering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five units, you will not be able to receive or trade a whole warrant.</w:t>
      </w:r>
    </w:p>
    <w:p>
      <w:pPr>
        <w:spacing w:after="0" w:line="8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which will include this audited balance sheet,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left="1260" w:right="1259" w:firstLine="360"/>
        <w:spacing w:after="0" w:line="263" w:lineRule="auto"/>
        <w:rPr>
          <w:sz w:val="20"/>
          <w:szCs w:val="20"/>
          <w:color w:val="auto"/>
        </w:rPr>
      </w:pPr>
      <w:r>
        <w:rPr>
          <w:rFonts w:ascii="Arial" w:cs="Arial" w:eastAsia="Arial" w:hAnsi="Arial"/>
          <w:sz w:val="18"/>
          <w:szCs w:val="18"/>
          <w:color w:val="auto"/>
        </w:rPr>
        <w:t>Upon the closing of this offering, 225,000,000 shares of our common stock will be outstanding (assuming no exercise of the underwriters’ option to purchase additional units and the corresponding forfeiture of 6,750,000 founder shares by our sponsor), including:</w:t>
      </w:r>
    </w:p>
    <w:p>
      <w:pPr>
        <w:spacing w:after="0" w:line="157" w:lineRule="exact"/>
        <w:rPr>
          <w:sz w:val="20"/>
          <w:szCs w:val="20"/>
          <w:color w:val="auto"/>
        </w:rPr>
      </w:pPr>
    </w:p>
    <w:p>
      <w:pPr>
        <w:ind w:left="1980" w:right="127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180,000,000 shares of our Class A common stock underlying the units being offered in this offering;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45,000,000 shares of Class B common stock held by our initial stockholders.</w:t>
      </w:r>
    </w:p>
    <w:p>
      <w:pPr>
        <w:spacing w:after="0" w:line="11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 These provisions of our amended and restated certificate of incorporation may only be amended if approved by a majority of at least 90% of our common stock voting at a stockholder meeting.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Directors will be divided</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into three classes, each of which will generally serve for a term of three years with only one class elected in each year. There is no cumulative voting with respect to the election of directors. Our stockholders are entitled to receive ratable dividends when, as and if declared by the board of directors out of funds legally available therefor.</w:t>
      </w:r>
    </w:p>
    <w:p>
      <w:pPr>
        <w:spacing w:after="0" w:line="79"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Because our amended and restated certificate of incorporation will authorize the issuance of up to 400,000,000 shares of Class A common stock, if we were to enter into a business combination, we may (depending on the terms of such a business combination) be required to increase the number of shares of common stock which we are authorized to issue at the same time as our stockholders vote on the business combination to the extent we seek stockholder approval in connection with our initial business combination.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accordance with the NYSE corporate governance requirements, we are not required to hold an annual meeting until not later than one year after our first fiscal year end following our listing on the NYSE.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86"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Permitted transferees of our sponsor, officers or directors will be subject to the same obligations.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stockholder vote is not required by applicable law or stock exchange listing requirements and we do not decide to hold a stockholder vote for business or other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rules,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unless a different vote is required by applicable law or stock exchange rules, we will complete our initial business combination only if a majority of the outstanding shares of common stock voted are voted in favor of the business combination. Unless otherwise required by applicable law or stock exchange rules, a quorum for such meeting will consist of the holders present in person or by proxy of shares of outstanding capital stock of the company representing a majority of the voting power of all outstanding shares of capital stock of the company entitled to vote at such meeting. However, the participation of our sponsor,</w:t>
      </w: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officers, directors, advisors or any of their respective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agreements may make it more likely that we will consummate our initial business combination.</w:t>
      </w:r>
    </w:p>
    <w:p>
      <w:pPr>
        <w:spacing w:after="0" w:line="8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business combination. And, as a result, such stockholders will continue to hold that number of shares exceeding 15% and, in order to dispose such shares would be required to sell their stock in open market transactions, potentially at a loss.</w:t>
      </w:r>
    </w:p>
    <w:p>
      <w:pPr>
        <w:spacing w:after="0" w:line="76"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officers and directors have (and their permitted transferees, as applicable, will agree) agreed to vote any founder shares and any public shares held by them in favor of our initial business combination. As a result, in addition to our initial stockholders’ founder shares, we would need 67,500,001, or 37.5%, of the 180,000,000 public shares sold in this offering to be voted in favor of our initial business combination (assuming all issued and outstanding shares are voted and the option to purchase additional units is not exercised) in order to have such initial business combination approved. Additionally, each public stockholder may elect to redeem its public shares without voting, and if they do vote, irrespective of whether they vote for or against the proposed transaction.</w:t>
      </w:r>
    </w:p>
    <w:p>
      <w:pPr>
        <w:spacing w:after="0" w:line="88"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the completion window, we will: (1) cease all operations except for the purpose of winding up; (2) as promptly as reasonably possible but no more than ten business days thereafter, subject to lawfully available funds therefor,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after this offering, they will be entitled to liquidating distributions from the trust account with respect to such public shares if we fail to complete our initial business combination within the completion window.</w:t>
      </w:r>
    </w:p>
    <w:p>
      <w:pPr>
        <w:spacing w:after="0" w:line="83" w:lineRule="exact"/>
        <w:rPr>
          <w:sz w:val="20"/>
          <w:szCs w:val="20"/>
          <w:color w:val="auto"/>
        </w:rPr>
      </w:pPr>
    </w:p>
    <w:p>
      <w:pPr>
        <w:jc w:val="both"/>
        <w:ind w:left="1260" w:right="799" w:firstLine="360"/>
        <w:spacing w:after="0" w:line="27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fund provisions applicable to the common stock, except that we will provide our stockholders with the opportunity to redeem their public shares for cash equal to their pro rata share of the aggregate amount on deposit in the trust account as of two business days prior to the consummation of our initial business combination, including interest (net of permitted withdrawals), upon the completion of our initial business combination, subject to the limitations described herein.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 If we submit our initial business combination to our public stockholders for a vote, our initial stockholders, officers and directors have agreed (and their permitted transferees, as applicable, will agree) to vote any founder shares and any public shares held by them in favor of our initial business combination.</w:t>
      </w:r>
    </w:p>
    <w:p>
      <w:pPr>
        <w:spacing w:after="0" w:line="7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 and related to the closing of our initial business combination, the ratio at which shares of Class B common stock shall convert into shares of Class A common stock will be adjusted (unless the holders of a majority of the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total number of all shares of common stock outstanding upon completion of this offering plus all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in consideration for such seller’s interest in the business combination target and any private placement warrants issued upon the conversion of working capital loans made to us.</w:t>
      </w:r>
    </w:p>
    <w:p>
      <w:pPr>
        <w:spacing w:after="0" w:line="7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and other permitted transferees, each of whom will be subject to the same transfer restrictions) until the earlier of (A) one year after the completion of our initial business combination, (B) subsequent to our initial business combination,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and (C) following the completion of our initial business combination, such future date on which we complete a liquidation, merger, stock exchange, reorganization or other similar transaction that results in all of our public stockholders having the right to exchange their shares of common stock for cash, securities or other property.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1,000,000 shares of preferred stock and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0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7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7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76"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w:t>
      </w:r>
    </w:p>
    <w:p>
      <w:pPr>
        <w:spacing w:after="0" w:line="49" w:lineRule="exact"/>
        <w:rPr>
          <w:sz w:val="20"/>
          <w:szCs w:val="20"/>
          <w:color w:val="auto"/>
        </w:rPr>
      </w:pPr>
    </w:p>
    <w:p>
      <w:pPr>
        <w:ind w:left="1980" w:hanging="352"/>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03"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35"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stock splits, stock dividends, reorganizations, recapitalizations and the like) for any 20 trading days within a 30-trading day period ending on the third trading day prior to the date on which we send the notice of redemption to the warrant holders.</w:t>
      </w:r>
    </w:p>
    <w:p>
      <w:pPr>
        <w:spacing w:after="0" w:line="79" w:lineRule="exact"/>
        <w:rPr>
          <w:sz w:val="20"/>
          <w:szCs w:val="20"/>
          <w:color w:val="auto"/>
        </w:rPr>
      </w:pPr>
    </w:p>
    <w:p>
      <w:pPr>
        <w:jc w:val="both"/>
        <w:ind w:left="1260" w:right="839" w:firstLine="360"/>
        <w:spacing w:after="0" w:line="308"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well as the $11.50 warrant exercise price after the redemption notice is issued.</w:t>
      </w:r>
    </w:p>
    <w:p>
      <w:pPr>
        <w:spacing w:after="0" w:line="7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warrants for redemption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76"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80"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Class A common stock is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 stock dividend payable in shares of Class A common stock, or by a split-up of shares of Class A common stock or other similar event, then, on the effective date of such stock dividend, split-up or</w:t>
      </w:r>
    </w:p>
    <w:p>
      <w:pPr>
        <w:sectPr>
          <w:pgSz w:w="11900" w:h="16838" w:orient="portrait"/>
          <w:cols w:equalWidth="0" w:num="1">
            <w:col w:w="10139"/>
          </w:cols>
          <w:pgMar w:left="320" w:top="131" w:right="1440" w:bottom="1440" w:gutter="0" w:footer="0" w:header="0"/>
        </w:sect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67" w:lineRule="auto"/>
        <w:rPr>
          <w:sz w:val="20"/>
          <w:szCs w:val="20"/>
          <w:color w:val="auto"/>
        </w:rPr>
      </w:pPr>
      <w:r>
        <w:rPr>
          <w:rFonts w:ascii="Arial" w:cs="Arial" w:eastAsia="Arial" w:hAnsi="Arial"/>
          <w:sz w:val="17"/>
          <w:szCs w:val="17"/>
          <w:color w:val="auto"/>
        </w:rPr>
        <w:t>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w:t>
      </w:r>
    </w:p>
    <w:p>
      <w:pPr>
        <w:spacing w:after="0" w:line="4" w:lineRule="exact"/>
        <w:rPr>
          <w:sz w:val="20"/>
          <w:szCs w:val="20"/>
          <w:color w:val="auto"/>
        </w:rPr>
      </w:pPr>
    </w:p>
    <w:p>
      <w:pPr>
        <w:ind w:left="1260" w:right="719" w:firstLine="8"/>
        <w:spacing w:after="0" w:line="251" w:lineRule="auto"/>
        <w:tabs>
          <w:tab w:leader="none" w:pos="15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per share of Class A common stock paid in such rights offering divided by (y)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90"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Class A common stock if we do not complete our initial business combination within the completion window,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89"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6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8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amended and restated certificate of incorporation or as a result of the redemption of shares of Class A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85"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8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 Warrants</w:t>
      </w:r>
    </w:p>
    <w:p>
      <w:pPr>
        <w:spacing w:after="0" w:line="10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Warrants,” to our officers and directors and other persons or entities affiliated with our sponsor) and they will not be redeemable by us so long as they are held by our sponsor or its permitted transferees. Our sponsor, or its permitted transferees, has the option to exercise the private placement warrants on a cashless basis and will be entitled to certain registration rights.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9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9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transfer agent for our common stock and warrant agent for our warrants is Continental Stock</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Transfer &amp; Trust Company. We have agreed to indemnify Continental Stock Transfer &amp; Trust Company in</w:t>
      </w:r>
    </w:p>
    <w:p>
      <w:pPr>
        <w:sectPr>
          <w:pgSz w:w="11900" w:h="16838" w:orient="portrait"/>
          <w:cols w:equalWidth="0" w:num="1">
            <w:col w:w="10139"/>
          </w:cols>
          <w:pgMar w:left="320" w:top="131" w:right="1440" w:bottom="1440" w:gutter="0" w:footer="0" w:header="0"/>
        </w:sect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59" w:lineRule="auto"/>
        <w:rPr>
          <w:sz w:val="20"/>
          <w:szCs w:val="20"/>
          <w:color w:val="auto"/>
        </w:rPr>
      </w:pPr>
      <w:r>
        <w:rPr>
          <w:rFonts w:ascii="Arial" w:cs="Arial" w:eastAsia="Arial" w:hAnsi="Arial"/>
          <w:sz w:val="18"/>
          <w:szCs w:val="18"/>
          <w:color w:val="auto"/>
        </w:rPr>
        <w:t>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(other than amendments relating to the appointment of directors, which require the approval of a majority of at least 90% of our common stock voting in a stockholder meeting) cannot be amended without the approval of the holders of at least 65% of our common stock. Our initial stockholders, who collectively will beneficially own 20% of our common stock upon the closing of this offering, may participate in any vote to amend our amended and restated certificate of incorporation and will have the discretion to vote in any manner they choose. Prior to an initial business combination, we may not issue additional securities that can vote on amendments to our amended and restated certificate of incorporation. Specifically, our amended and restated certificate of incorporation will provide, among other things, that:</w:t>
      </w:r>
    </w:p>
    <w:p>
      <w:pPr>
        <w:spacing w:after="0" w:line="77" w:lineRule="exact"/>
        <w:rPr>
          <w:sz w:val="20"/>
          <w:szCs w:val="20"/>
          <w:color w:val="auto"/>
        </w:rPr>
      </w:pPr>
    </w:p>
    <w:p>
      <w:pPr>
        <w:ind w:left="1980" w:right="739" w:hanging="352"/>
        <w:spacing w:after="0" w:line="269" w:lineRule="auto"/>
        <w:tabs>
          <w:tab w:leader="none" w:pos="1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the completion window, we will: (1) cease all operations except for the purpose of winding up; (2) as promptly as reasonably possible but not more than ten business days thereafter, subject to lawfully available funds therefor,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70"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75" w:lineRule="exact"/>
        <w:rPr>
          <w:rFonts w:ascii="Arial" w:cs="Arial" w:eastAsia="Arial" w:hAnsi="Arial"/>
          <w:sz w:val="18"/>
          <w:szCs w:val="18"/>
          <w:color w:val="auto"/>
        </w:rPr>
      </w:pPr>
    </w:p>
    <w:p>
      <w:pPr>
        <w:ind w:left="1980" w:right="679" w:hanging="352"/>
        <w:spacing w:after="0" w:line="271" w:lineRule="auto"/>
        <w:tabs>
          <w:tab w:leader="none" w:pos="1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although we do not intend to enter into a business combination with a target business that is affiliated with M. Klein and Company, one of our Strategic and Operating Partners, our sponsor, our directors or our officers, we are not prohibited from doing so. In the event we seek to complete our initial business combination with a company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a business combination is fair to our company from a financial point of view;</w:t>
      </w:r>
    </w:p>
    <w:p>
      <w:pPr>
        <w:spacing w:after="0" w:line="70"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86"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required by applicable stock-exchange rules, our initial business combination must be with one or more operating businesses or assets with a fair market value equal to at least 80% of the net assets held in the trust account (excluding the amount of any deferred underwriting discount).</w:t>
      </w:r>
    </w:p>
    <w:p>
      <w:pPr>
        <w:spacing w:after="0" w:line="57" w:lineRule="exact"/>
        <w:rPr>
          <w:rFonts w:ascii="Arial" w:cs="Arial" w:eastAsia="Arial" w:hAnsi="Arial"/>
          <w:sz w:val="17"/>
          <w:szCs w:val="17"/>
          <w:color w:val="auto"/>
        </w:rPr>
      </w:pPr>
    </w:p>
    <w:p>
      <w:pPr>
        <w:ind w:left="1980" w:right="679" w:hanging="352"/>
        <w:spacing w:after="0" w:line="277"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provide for the redemption</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699"/>
        <w:spacing w:after="0" w:line="255" w:lineRule="auto"/>
        <w:rPr>
          <w:sz w:val="20"/>
          <w:szCs w:val="20"/>
          <w:color w:val="auto"/>
        </w:rPr>
      </w:pPr>
      <w:r>
        <w:rPr>
          <w:rFonts w:ascii="Arial" w:cs="Arial" w:eastAsia="Arial" w:hAnsi="Arial"/>
          <w:sz w:val="18"/>
          <w:szCs w:val="18"/>
          <w:color w:val="auto"/>
        </w:rPr>
        <w:t>of our public shares in connection with an initial business combination or to redeem 100% of our public shares if we do not complete our initial business combination within the completion window, we will provide our public stockholders with the opportunity to redeem all or a portion of their shares of common stock upon such approval at a per share price, payable in cash, equal to the aggregate amount then on deposit in the trust account, including interest (net of permitted withdrawals), divided by the number of then outstanding public shares; and</w:t>
      </w:r>
    </w:p>
    <w:p>
      <w:pPr>
        <w:spacing w:after="0" w:line="98" w:lineRule="exact"/>
        <w:rPr>
          <w:sz w:val="20"/>
          <w:szCs w:val="20"/>
          <w:color w:val="auto"/>
        </w:rPr>
      </w:pPr>
    </w:p>
    <w:p>
      <w:pPr>
        <w:ind w:left="1980" w:right="1019" w:hanging="352"/>
        <w:spacing w:after="0" w:line="277"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in an amount that would cause our net tangible assets to be less than $5,000,001.</w:t>
      </w:r>
    </w:p>
    <w:p>
      <w:pPr>
        <w:spacing w:after="0" w:line="166" w:lineRule="exact"/>
        <w:rPr>
          <w:sz w:val="20"/>
          <w:szCs w:val="20"/>
          <w:color w:val="auto"/>
        </w:rPr>
      </w:pPr>
    </w:p>
    <w:p>
      <w:pPr>
        <w:ind w:left="1260" w:right="1719"/>
        <w:spacing w:after="0" w:line="250"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7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have elected to be exempt from the restrictions imposed under Section 203 of the DGCL. However, our certificate of incorporation will contain similar provisions providing that we may not engage in certain “business combinations” with any “interested stockholder” for a three-year period following the time that such stockholder becomes an interested stockholder unless:</w:t>
      </w:r>
    </w:p>
    <w:p>
      <w:pPr>
        <w:spacing w:after="0" w:line="79" w:lineRule="exact"/>
        <w:rPr>
          <w:sz w:val="20"/>
          <w:szCs w:val="20"/>
          <w:color w:val="auto"/>
        </w:rPr>
      </w:pPr>
    </w:p>
    <w:p>
      <w:pPr>
        <w:ind w:left="1980" w:right="1419" w:hanging="352"/>
        <w:spacing w:after="0" w:line="308"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51" w:lineRule="exact"/>
        <w:rPr>
          <w:rFonts w:ascii="Arial" w:cs="Arial" w:eastAsia="Arial" w:hAnsi="Arial"/>
          <w:sz w:val="17"/>
          <w:szCs w:val="17"/>
          <w:color w:val="auto"/>
        </w:rPr>
      </w:pPr>
    </w:p>
    <w:p>
      <w:pPr>
        <w:ind w:left="1980" w:right="759" w:hanging="352"/>
        <w:spacing w:after="0" w:line="263"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or subsequent to such time, the business combination is approved by the Board and authorized at an annual or special meeting of stockholders, and not by written consent, by the affirmative vote of at least two-thirds of the outstanding voting stock not owned by the interested stockholder.</w:t>
      </w:r>
    </w:p>
    <w:p>
      <w:pPr>
        <w:spacing w:after="0" w:line="57"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color w:val="auto"/>
        </w:rPr>
        <w:t>Generally, a “business combination” includes a merger, asset or stock sale to the interested stockholder. Subject to certain exceptions, an “interested stockholder” is a person who, together with that person’s affiliates and associates, owns, or within the previous three years owned, 15% or more of our voting stock.</w:t>
      </w:r>
    </w:p>
    <w:p>
      <w:pPr>
        <w:spacing w:after="0" w:line="4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Under some circumstances, this provision will make it more difficult for a person who is an interested stockholder to effect various business combinations with us for a three-year period.</w:t>
      </w:r>
    </w:p>
    <w:p>
      <w:pPr>
        <w:spacing w:after="0" w:line="6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Our certificate of incorporation will provide that our sponsor and its various affiliates, successors and transferees will not be deemed to be “interested stockholders” regardless of the percentage of our voting stock owned by them, and accordingly will not be subject to this provision.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 For Certain Lawsuits</w:t>
      </w:r>
    </w:p>
    <w:p>
      <w:pPr>
        <w:spacing w:after="0" w:line="108" w:lineRule="exact"/>
        <w:rPr>
          <w:sz w:val="20"/>
          <w:szCs w:val="20"/>
          <w:color w:val="auto"/>
        </w:rPr>
      </w:pPr>
    </w:p>
    <w:p>
      <w:pPr>
        <w:jc w:val="both"/>
        <w:ind w:left="1260" w:right="919" w:firstLine="360"/>
        <w:spacing w:after="0" w:line="271"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director, officer or other employee to us or our stockholders,</w:t>
      </w:r>
    </w:p>
    <w:p>
      <w:pPr>
        <w:ind w:left="1260" w:right="679" w:firstLine="8"/>
        <w:spacing w:after="0" w:line="271" w:lineRule="auto"/>
        <w:tabs>
          <w:tab w:leader="none" w:pos="1596"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action (A) as to which the Court of Chancery of the State of Delaware determines that there is an indispensable party</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7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As noted above, our amended and restated certificate of incorporation will provide that the Court of Chancery and the federal district court for the District of Delaware shall have concurrent jurisdiction over any action arising under the Securities Act. Accordingly, there is uncertainty as to whether a court would enforce such provision, and our stockholders will not be deemed to have waived our compliance with the federal securities laws and the rules and regulations thereunder.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 of Stockholders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 if 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bylaws will provide for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Pursuant to Rule 14a-8 of the Exchange Act, proposals seeking inclusion in our annual proxy statement must comply with the notice periods contained therein. Our bylaws will also specify requirements as to the form and content of a stockholder’s notice. Our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Action by Written Consent</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Subsequent to the consummation of this offering, any action required or permitted to be taken by our stockholders must be effected by a duly called annual or special meeting of such stockholders and may not be effected by written consent of the stockholders other than with respect to our Class B common stock.</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Classified Board of Directors</w:t>
      </w:r>
    </w:p>
    <w:p>
      <w:pPr>
        <w:spacing w:after="0" w:line="9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 Consent Right</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0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Immediately after this offering we will have 180,000,000 (or 207,000,000 if the underwriters’ option to purchase additional units is exercised in full) shares of Class A common stock outstanding. All of these shares will have been sold in this offering and will be freely tradable without restriction or further registration under the Securities Act, except for any shares purchased by one of our affiliates within the meaning of Rule 144 under the Securities Act. All of the 45,000,000 (or 51,750,000 if the underwriters’ over-allotment option is exercised in full) Class B founder shares and all 37,450,000 (or 42,850,000 if the underwriters’ option to purchase additional units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0" w:lineRule="exact"/>
        <w:rPr>
          <w:sz w:val="20"/>
          <w:szCs w:val="20"/>
          <w:color w:val="auto"/>
        </w:rPr>
      </w:pPr>
    </w:p>
    <w:p>
      <w:pPr>
        <w:ind w:left="1980" w:right="939" w:hanging="352"/>
        <w:spacing w:after="0" w:line="263"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1,800,000 shares immediately after this offering (or 2,070,000 if the underwriters exercise their option to purchase additional units in full); or</w:t>
      </w:r>
    </w:p>
    <w:p>
      <w:pPr>
        <w:spacing w:after="0" w:line="143"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62" w:lineRule="exact"/>
        <w:rPr>
          <w:sz w:val="20"/>
          <w:szCs w:val="20"/>
          <w:color w:val="auto"/>
        </w:rPr>
      </w:pPr>
    </w:p>
    <w:p>
      <w:pPr>
        <w:ind w:left="1260" w:right="1399" w:firstLine="36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0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a business combination related shell companies) or issuers that have been at any time previously a shell company. However, Rule 144 also includes an important exception to this prohibition if the following conditions are met:</w:t>
      </w:r>
    </w:p>
    <w:p>
      <w:pPr>
        <w:spacing w:after="0" w:line="160" w:lineRule="exact"/>
        <w:rPr>
          <w:sz w:val="20"/>
          <w:szCs w:val="20"/>
          <w:color w:val="auto"/>
        </w:rPr>
      </w:pPr>
    </w:p>
    <w:p>
      <w:pPr>
        <w:ind w:left="1980" w:hanging="352"/>
        <w:spacing w:after="0"/>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96"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29" w:lineRule="exact"/>
        <w:rPr>
          <w:rFonts w:ascii="Arial" w:cs="Arial" w:eastAsia="Arial" w:hAnsi="Arial"/>
          <w:sz w:val="18"/>
          <w:szCs w:val="18"/>
          <w:color w:val="auto"/>
        </w:rPr>
      </w:pPr>
    </w:p>
    <w:p>
      <w:pPr>
        <w:jc w:val="both"/>
        <w:ind w:left="1980" w:right="799" w:hanging="352"/>
        <w:spacing w:after="0" w:line="286" w:lineRule="auto"/>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38"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62"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our sponsor will be able to sell its private placement warrants, as applicable, pursuant to Rule 144 without registration one year after we have completed our initial business combination.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into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0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We have been approved to list our units, Class A common stock and warrants on the NYSE under the symbols “CCIV.U,” “CCIV” and “CCIV WS,” respectively. We expect that our units will be listed on the NYSE on or promptly after the effective date of the registration statement. Following the date the shares of our Class A common stock and warrants are eligible to trade separately, we anticipate that the shares of our common stock and warrants will be listed separately and as a unit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following discussion is a summary of the U.S. federal income tax considerations generally applicable to the ownership and disposition of our units,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additional tax on net investment income or alternative minimum tax. In addition, this summary is limited to investors that will hold our securities as “capital assets” (generally, property held for investment) under the Internal Revenue Code of 1986, as amended, (the “Code”), and that acquired the securities pursuant to this offering (or, in the case of Class A common stock, upon exercise of warrants so acquired).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this summary, a “U.S. Holder” is a beneficial holder of securities who or that is:</w:t>
      </w:r>
    </w:p>
    <w:p>
      <w:pPr>
        <w:spacing w:after="0" w:line="104" w:lineRule="exact"/>
        <w:rPr>
          <w:sz w:val="20"/>
          <w:szCs w:val="20"/>
          <w:color w:val="auto"/>
        </w:rPr>
      </w:pPr>
    </w:p>
    <w:p>
      <w:pPr>
        <w:ind w:left="1980" w:right="819" w:hanging="352"/>
        <w:spacing w:after="0" w:line="27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 as determined for U.S. federal income tax purposes;</w:t>
      </w:r>
    </w:p>
    <w:p>
      <w:pPr>
        <w:spacing w:after="0" w:line="35"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United States or any state or political subdivision thereof;</w:t>
      </w:r>
    </w:p>
    <w:p>
      <w:pPr>
        <w:spacing w:after="0" w:line="24"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35" w:lineRule="exact"/>
        <w:rPr>
          <w:rFonts w:ascii="Arial" w:cs="Arial" w:eastAsia="Arial" w:hAnsi="Arial"/>
          <w:sz w:val="18"/>
          <w:szCs w:val="18"/>
          <w:color w:val="auto"/>
        </w:rPr>
      </w:pPr>
    </w:p>
    <w:p>
      <w:pPr>
        <w:ind w:left="1980" w:right="899" w:hanging="352"/>
        <w:spacing w:after="0" w:line="259"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79"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A “non-U.S. Holder” is a beneficial holder of shares who or that is neither a U.S. Holder nor a partnership for U.S. federal income tax purposes.</w:t>
      </w:r>
    </w:p>
    <w:p>
      <w:pPr>
        <w:spacing w:after="0" w:line="62"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83"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WE URGE PROSPECTIVE HOLDERS TO CONSULT THEIR TAX ADVISORS CONCERNING THE U.S. FEDERAL INCOME TAX CONSEQUENCES TO THEM OF OWNING AND DISPOSING OF OUR SECURITIES, AS WELL AS THE APPLICATION OF ANY, STATE, LOCAL AND NON-U.S. INCOME, ESTATE AND OTHER TAX CONSIDERATIONS.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08"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or PHC, for U.S. federal income tax purposes. A 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corporation will generally be classified as a PHC for U.S. federal income tax purposes in a given taxable year if (1)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directly or indirectly, more than 50% of the stock of the corporation by value and (2)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five or fewer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Treatment of Units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There is no authority directly addressing the treatment, for U.S. federal income tax purposes, of instruments with terms substantially the same as the units and, therefore, their treatment is not entirely clear. The acquisition of a unit should be treated for U.S. federal income tax purposes as the acquisition of one share of our Class A common stock and one-fifth of one warrant to acquire one share of our Class A common stock. We intend to treat the acquisition of a unit in this manner and, by purchasing a unit, you agree to adopt such treatment for tax purposes. Each holder of a unit must allocate the purchase price paid by such holder for such unit between the share of Class A common stock and the one-fifth of one warrant based on their respective relative fair market values. A holder’s initial tax basis in the Class A common stock and the one-fifth of one warrant included in each unit should equal the portion of the purchase price of the unit allocated thereto. The separation of the Class A common stock and one-fifth of one warrant constituting a unit should not be a taxable event for U.S. federal income tax purposes.</w:t>
      </w:r>
    </w:p>
    <w:p>
      <w:pPr>
        <w:spacing w:after="0" w:line="7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is no authority that directly addresses instruments that are similar to the units, no assurance can be given that the IRS or the courts will agree with the characterization described above or the discussion below. Each prospective investor is urged to consult its tax advisors regarding the U.S. federal, state, local and any foreign tax consequences of an investment in a unit (including alternative characterizations of a unit and its components). The following discussion is based on the assumption that the characterization of the Class A common stock and warrants and the allocation methodology described above are respected for U.S. federal income tax purposes.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If we pay cash distributions to U.S. Holders of shares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70"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certain holding period requirements are met, dividends we pay to a non-corporate U.S. Holder will generally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Gain or Loss on Sale, Taxable Exchange or Other Taxable Disposition of Class A Common Stock</w:t>
      </w:r>
    </w:p>
    <w:p>
      <w:pPr>
        <w:spacing w:after="0" w:line="115"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A U.S. Holder will recognize gain or loss on the sale, taxable exchange or other taxable disposition (which would include a dissolution and liquidation in the event we do not complete an initial business combination within the completion window) of our Class A common stock. Any such gain or loss will be capital gain or loss, and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The amount of gain or loss recognized will generally be equal to the difference between (1) the sum of the amount of cash and the fair market value of any property received in such disposition (or, if the Class A common stock is held as part of a unit at the time of the disposition, the portion of the amount realized on such disposition that is allocated to the Class A common stock based upon the then fair market values of the Class A common stock and the one-fifth of one warrant included in the unit) and (2) the U.S. Holder’s adjusted tax basis in its Class A common stock so disposed of. A U.S. Holder’s adjusted tax basis in its Class A common stock will generally equal the U.S. Holder’s acquisition cost (that is, as discussed above, the portion of the purchase price of a unit allocated to a share of Class A common stock or, as discussed below, the U.S. Holder’s initial basis for Class A common stock received upon exercise of a warrant) less any prior distributions treated as a return of capital. The deductibility of capital losses is subject to limitations.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In the event that a U.S. Holder’s Class A common stock is redeemed pursuant to the redemption provisions described in this prospectus under “Description of Securities — Common Stock”, the treatment of the transaction for U.S. federal income tax purposes will depend on whether the redemption qualifies as sale of the Class A common stock under Section 302 of the Code. If the redemption qualifies as a sale of Class A common stock under the tests described below, the tax consequences to the U.S. Holder will be the same as described under “U.S. Holders — Gain or Loss on Sale, Taxable Exchange or Other Taxable Disposition of Class A Common Stock” above. If the redemption does not qualify as a sale of Class A common stock, the U.S. Holder will be treated as receiving a corporate distribution, the tax consequences of which are described above under “U.S. Holders — Taxation of Distributions”. Whether the redemption qualifies for sale treatment will depend primarily on the total number of shares of our stock treated as held by the U.S. Holder (including any stock constructively owned by the U.S. Holder as a result of owning warrants) both before and after the redemption. For a given U.S. Holder, the redemption of Class A common stock will generally be treated as a sale of the Class A common stock (rather than as a corporate distribution) if the redemption (1) is “substantially disproportionate” with respect to the U.S. Holder,</w:t>
      </w:r>
    </w:p>
    <w:p>
      <w:pPr>
        <w:spacing w:after="0" w:line="5" w:lineRule="exact"/>
        <w:rPr>
          <w:sz w:val="20"/>
          <w:szCs w:val="20"/>
          <w:color w:val="auto"/>
        </w:rPr>
      </w:pPr>
    </w:p>
    <w:p>
      <w:pPr>
        <w:jc w:val="center"/>
        <w:ind w:left="1260" w:right="1219" w:firstLine="8"/>
        <w:spacing w:after="0" w:line="290" w:lineRule="auto"/>
        <w:tabs>
          <w:tab w:leader="none" w:pos="1529"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(3) is “not essentially equivalent to a dividend” with respect to the U.S. Holder. These tests are explained more fully below.</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Prior to our initial business combination, the Class A common stock may not be treated as voting stock for this purpose</w:t>
      </w:r>
    </w:p>
    <w:p>
      <w:pPr>
        <w:sectPr>
          <w:pgSz w:w="11900" w:h="16838" w:orient="portrait"/>
          <w:cols w:equalWidth="0" w:num="1">
            <w:col w:w="10139"/>
          </w:cols>
          <w:pgMar w:left="320" w:top="131" w:right="1440" w:bottom="1440" w:gutter="0" w:footer="0" w:header="0"/>
        </w:sect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79"/>
        <w:spacing w:after="0" w:line="271" w:lineRule="auto"/>
        <w:rPr>
          <w:sz w:val="20"/>
          <w:szCs w:val="20"/>
          <w:color w:val="auto"/>
        </w:rPr>
      </w:pPr>
      <w:r>
        <w:rPr>
          <w:rFonts w:ascii="Arial" w:cs="Arial" w:eastAsia="Arial" w:hAnsi="Arial"/>
          <w:sz w:val="17"/>
          <w:szCs w:val="17"/>
          <w:color w:val="auto"/>
        </w:rPr>
        <w:t>and, consequently, this substantially disproportionate test may not be applicable. There will be a complete termination of a U.S. Holder’s interest if either (1) all of the shares of our stock actually and constructively owned by the U.S. Holder are redeemed or (2) all of the shares of our stock actually owned by the U.S.</w:t>
      </w:r>
    </w:p>
    <w:p>
      <w:pPr>
        <w:ind w:left="1260" w:right="699"/>
        <w:spacing w:after="0" w:line="267" w:lineRule="auto"/>
        <w:rPr>
          <w:sz w:val="20"/>
          <w:szCs w:val="20"/>
          <w:color w:val="auto"/>
        </w:rPr>
      </w:pPr>
      <w:r>
        <w:rPr>
          <w:rFonts w:ascii="Arial" w:cs="Arial" w:eastAsia="Arial" w:hAnsi="Arial"/>
          <w:sz w:val="17"/>
          <w:szCs w:val="17"/>
          <w:color w:val="auto"/>
        </w:rPr>
        <w:t>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Each U.S. Holder is urged to consult its tax advisor as to the tax consequences of a redemption, including the application of the constructive ownership rules described above.</w:t>
      </w:r>
    </w:p>
    <w:p>
      <w:pPr>
        <w:spacing w:after="0" w:line="7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If none of the foregoing tests is satisfied, the redemption will be treated as a corporate distribution, the tax consequences of which are described under “U.S. Holders — 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(i.e., the portion of the U.S. Holder’s purchase price for a unit that is allocated to the warrant, as described above under “— General Treatment of Units”)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7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88"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(i.e., the portion of the U.S. Holder’s purchase price for the units that is allocated to the warrant, as described above under “— General Treatment of Units”) and the exercise price of such warrants. It is unclear whether a U.S. Holder’s holding period for the Class A common stock would commence on the date of exercise of the warrant or the day following the date of exercise of the warrant.</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described above would be adopted by the IRS or a court of law. Accordingly, each U.S. Holder is urged to consult its tax advisor regarding the tax consequences of a cashless exercise.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04"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(or, if the warrant is held as part of a unit at the time of the disposition of the unit, the portion of the amount realized on such disposition that is allocated to the warrant based on the then fair market values of the warrant and the Class A common stock constituting such unit) and (2) the U.S. Holder’s tax basis in the warrant (that is, the portion of the U.S. Holder’s purchase price for a unit that is allocated to the warrant, as described above under “— General Treatment of Units”).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U.S. Holders as described under “U.S. Holders — 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jc w:val="both"/>
        <w:ind w:left="1260" w:right="73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6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“U.S. Holders — Exercise of a Warrant” above, although to the extent a cashless exercise results in a taxable exchange, the tax consequences to the non-U.S. Holder would be the same as those described below in “Non-U.S. Holders — Gain on Sale, Exchange or Other Taxable Disposition of Class A Common Stock and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the completion window, or warrants (including an expiration or redemption of our warrants), in each case without regard to whether those securities were held as part of a unit, unless:</w:t>
      </w:r>
    </w:p>
    <w:p>
      <w:pPr>
        <w:spacing w:after="0" w:line="149" w:lineRule="exact"/>
        <w:rPr>
          <w:sz w:val="20"/>
          <w:szCs w:val="20"/>
          <w:color w:val="auto"/>
        </w:rPr>
      </w:pPr>
    </w:p>
    <w:p>
      <w:pPr>
        <w:ind w:left="1980" w:right="939" w:hanging="352"/>
        <w:spacing w:after="0" w:line="263"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43"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29" w:lineRule="exact"/>
        <w:rPr>
          <w:rFonts w:ascii="Arial" w:cs="Arial" w:eastAsia="Arial" w:hAnsi="Arial"/>
          <w:sz w:val="18"/>
          <w:szCs w:val="18"/>
          <w:color w:val="auto"/>
        </w:rPr>
      </w:pPr>
    </w:p>
    <w:p>
      <w:pPr>
        <w:ind w:left="1980" w:right="699" w:hanging="352"/>
        <w:spacing w:after="0" w:line="253"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If we are or have been a “United States real property holding corporation” you are urged to consult your own tax advisors regarding the application of these rules.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non-U.S. Holders as described under “Non-U.S. Holders — Taxation of Distributions” above.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pursuant to the redemption provisions described in this prospectus under “Description of Securities — Common Stock” will generally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 — Gain on Sale, Exchange or Other Taxable Disposition of Class A Common Stock and Warrants,” as applicable.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04"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investors should consult their tax advisors regarding the possible implications of FATCA on their investment in our securities.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In general, information reporting requirements will apply to payments of dividends and proceeds from the sale of our securities to non-U.S. Holders that are not exempt recipients. We must report annually to the IRS and to each such holder the amount of dividends or other distributions we pay to such non-U.S. Holder on our shares of Class A common stock and the amount of tax withheld with respect to those distributions, regardless of whether withholding is required. The IRS may make copies of the information returns reporting those dividends and amounts withheld available to the tax authorities in the country in which the non-U.S. Holder resides pursuant to the provisions of an applicable income tax treaty or exchange of information treaty.</w:t>
      </w:r>
    </w:p>
    <w:p>
      <w:pPr>
        <w:spacing w:after="0" w:line="84"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The gross amount of dividends and proceeds from the disposition of our Class A common stock or warrants paid to a holder that fails to provide the appropriate certification in accordance with applicable U.S. Treasury regulations generally will be subject to backup withholding at the applicable rate.</w:t>
      </w:r>
    </w:p>
    <w:p>
      <w:pPr>
        <w:spacing w:after="0" w:line="5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Information reporting and backup withholding are generally not required with respect to the amount of any proceeds from the sale by a non-U.S. Holder of Class A common stock or warrants outside the United States through a foreign office of a foreign broker that does not have certain specified connections to the United States. However, if a non-U.S. Holder sells Class A common stock or warrants through a U.S. broker or the U.S. office of a foreign broker, the broker will generally be required to report to the IRS the amount of proceeds paid to such holder, unless the non-U.S. Holder provides appropriate certification (usually on an IRS Form W-8BEN or W-8BEN-E, as applicable) to the broker of its status as a non-U.S. Holder or such non-U.S. Holder is an exempt recipient. In addition, for information reporting purposes, certain non-U.S. brokers with certain relationships with the United States will be treated in a manner similar to U.S. brokers.</w:t>
      </w:r>
    </w:p>
    <w:p>
      <w:pPr>
        <w:spacing w:after="0" w:line="73"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we withhold under the backup withholding rules may be refunded or credited against a holder’s U.S. federal income tax liability, if any, by the IRS if the required information is furnished in a timely manner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Citigroup Global Markets Inc. is acting as global coordinator, joint bookrunner and representative of the underwriters and Goldman Sachs &amp; Co. LLC and J.P. Morgan Securities LLC are acting as joint bookrunners of the offering.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b w:val="1"/>
                <w:bCs w:val="1"/>
                <w:color w:val="auto"/>
              </w:rPr>
              <w:t>Number of</w:t>
            </w:r>
          </w:p>
        </w:tc>
      </w:tr>
      <w:tr>
        <w:trPr>
          <w:trHeight w:val="186"/>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920" w:type="dxa"/>
            <w:vAlign w:val="bottom"/>
          </w:tcPr>
          <w:p>
            <w:pPr>
              <w:jc w:val="right"/>
              <w:ind w:right="213"/>
              <w:spacing w:after="0"/>
              <w:rPr>
                <w:sz w:val="20"/>
                <w:szCs w:val="20"/>
                <w:color w:val="auto"/>
              </w:rPr>
            </w:pPr>
            <w:r>
              <w:rPr>
                <w:rFonts w:ascii="Arial" w:cs="Arial" w:eastAsia="Arial" w:hAnsi="Arial"/>
                <w:sz w:val="14"/>
                <w:szCs w:val="14"/>
                <w:b w:val="1"/>
                <w:bCs w:val="1"/>
                <w:color w:val="auto"/>
              </w:rPr>
              <w:t>Units</w:t>
            </w:r>
          </w:p>
        </w:tc>
      </w:tr>
      <w:tr>
        <w:trPr>
          <w:trHeight w:val="26"/>
        </w:trPr>
        <w:tc>
          <w:tcPr>
            <w:tcW w:w="7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75,600,000</w:t>
            </w:r>
          </w:p>
        </w:tc>
      </w:tr>
      <w:tr>
        <w:trPr>
          <w:trHeight w:val="256"/>
        </w:trPr>
        <w:tc>
          <w:tcPr>
            <w:tcW w:w="73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47,700,000</w:t>
            </w:r>
          </w:p>
        </w:tc>
      </w:tr>
      <w:tr>
        <w:trPr>
          <w:trHeight w:val="257"/>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47,700,000</w:t>
            </w:r>
          </w:p>
        </w:tc>
      </w:tr>
      <w:tr>
        <w:trPr>
          <w:trHeight w:val="257"/>
        </w:trPr>
        <w:tc>
          <w:tcPr>
            <w:tcW w:w="730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920" w:type="dxa"/>
            <w:vAlign w:val="bottom"/>
          </w:tcPr>
          <w:p>
            <w:pPr>
              <w:jc w:val="right"/>
              <w:spacing w:after="0"/>
              <w:rPr>
                <w:sz w:val="20"/>
                <w:szCs w:val="20"/>
                <w:color w:val="auto"/>
              </w:rPr>
            </w:pPr>
            <w:r>
              <w:rPr>
                <w:rFonts w:ascii="Arial" w:cs="Arial" w:eastAsia="Arial" w:hAnsi="Arial"/>
                <w:sz w:val="18"/>
                <w:szCs w:val="18"/>
                <w:color w:val="auto"/>
              </w:rPr>
              <w:t>1,800,000</w:t>
            </w:r>
          </w:p>
        </w:tc>
      </w:tr>
      <w:tr>
        <w:trPr>
          <w:trHeight w:val="257"/>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Blaylock Van,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r>
      <w:tr>
        <w:trPr>
          <w:trHeight w:val="257"/>
        </w:trPr>
        <w:tc>
          <w:tcPr>
            <w:tcW w:w="730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920" w:type="dxa"/>
            <w:vAlign w:val="bottom"/>
          </w:tcPr>
          <w:p>
            <w:pPr>
              <w:jc w:val="right"/>
              <w:spacing w:after="0"/>
              <w:rPr>
                <w:sz w:val="20"/>
                <w:szCs w:val="20"/>
                <w:color w:val="auto"/>
              </w:rPr>
            </w:pPr>
            <w:r>
              <w:rPr>
                <w:rFonts w:ascii="Arial" w:cs="Arial" w:eastAsia="Arial" w:hAnsi="Arial"/>
                <w:sz w:val="18"/>
                <w:szCs w:val="18"/>
                <w:color w:val="auto"/>
              </w:rPr>
              <w:t>1,800,000</w:t>
            </w:r>
          </w:p>
        </w:tc>
      </w:tr>
      <w:tr>
        <w:trPr>
          <w:trHeight w:val="25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r>
      <w:tr>
        <w:trPr>
          <w:trHeight w:val="264"/>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Tigress Financial Partners LLC</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1,800,000</w:t>
            </w:r>
          </w:p>
        </w:tc>
      </w:tr>
      <w:tr>
        <w:trPr>
          <w:trHeight w:val="263"/>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180,000,000</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6374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-1525270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7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 Sales of any units made outside of the United States may be made by affiliates of the underwriters.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the underwriters sell more units than the total number set forth in the table above, we have granted to the underwriters an option, exercisable for 45 days from the date of this prospectus, to purchase up to 27,000,000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8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warrants pursuant to the insider letters as described herein.</w:t>
      </w:r>
    </w:p>
    <w:p>
      <w:pPr>
        <w:spacing w:after="0" w:line="8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warrants (including the Class A common stock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Warrants”).</w:t>
      </w:r>
    </w:p>
    <w:p>
      <w:pPr>
        <w:spacing w:after="0" w:line="86"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62"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84"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been approved to list our units on the NYSE under the symbol “CCIV.U.” We expect that our Class A common stock and warrants will be listed under the symbols “CCIV” and “CCIV WS,” respectively, once the Class A common stock and warrants begin separate trading.</w:t>
      </w:r>
    </w:p>
    <w:p>
      <w:pPr>
        <w:spacing w:after="0" w:line="76"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54"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Payable by</w:t>
      </w:r>
    </w:p>
    <w:p>
      <w:pPr>
        <w:spacing w:after="0" w:line="17"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Churchill Capital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22225</wp:posOffset>
            </wp:positionV>
            <wp:extent cx="13627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Arial" w:cs="Arial" w:eastAsia="Arial" w:hAnsi="Arial"/>
                <w:sz w:val="14"/>
                <w:szCs w:val="14"/>
                <w:b w:val="1"/>
                <w:bCs w:val="1"/>
                <w:color w:val="auto"/>
                <w:w w:val="87"/>
              </w:rPr>
              <w:t>Full Exercise</w:t>
            </w:r>
          </w:p>
        </w:tc>
      </w:tr>
      <w:tr>
        <w:trPr>
          <w:trHeight w:val="25"/>
        </w:trPr>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3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Per Unit</w:t>
            </w:r>
            <w:r>
              <w:rPr>
                <w:rFonts w:ascii="Arial" w:cs="Arial" w:eastAsia="Arial" w:hAnsi="Arial"/>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55"/>
        </w:trPr>
        <w:tc>
          <w:tcPr>
            <w:tcW w:w="53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99,000,000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113,850,000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-405130</wp:posOffset>
            </wp:positionV>
            <wp:extent cx="41059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117475</wp:posOffset>
            </wp:positionV>
            <wp:extent cx="12344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679" w:hanging="352"/>
        <w:spacing w:after="0" w:line="255"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$0.35 per unit, or $63,000,000 (or $72,450,000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we do not complete our initial business combination and subsequently liquidate, the trustee and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have agreed that (i) they will forfeit any rights or claims to their deferred underwriting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discounts and commissions, including any accrued interest thereon, then in the trust account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liquidation, and (ii) that the deferred underwriters’ discounts and commissions will be distributed on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rata basis, including interest earned on the funds held in the trust account and not previously released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to pay our taxes to the public stockholders.</w:t>
      </w:r>
    </w:p>
    <w:p>
      <w:pPr>
        <w:spacing w:after="0" w:line="10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92" w:lineRule="exact"/>
        <w:rPr>
          <w:sz w:val="20"/>
          <w:szCs w:val="20"/>
          <w:color w:val="auto"/>
        </w:rPr>
      </w:pPr>
    </w:p>
    <w:p>
      <w:pPr>
        <w:ind w:left="1980" w:right="879" w:hanging="352"/>
        <w:spacing w:after="0" w:line="277"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units than they are required to purchase in the offering.</w:t>
      </w:r>
    </w:p>
    <w:p>
      <w:pPr>
        <w:sectPr>
          <w:pgSz w:w="11900" w:h="16838" w:orient="portrait"/>
          <w:cols w:equalWidth="0" w:num="1">
            <w:col w:w="10139"/>
          </w:cols>
          <w:pgMar w:left="320" w:top="132" w:right="1440" w:bottom="1440" w:gutter="0" w:footer="0" w:header="0"/>
        </w:sect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7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48"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48" w:lineRule="exact"/>
        <w:rPr>
          <w:rFonts w:ascii="Arial" w:cs="Arial" w:eastAsia="Arial" w:hAnsi="Arial"/>
          <w:sz w:val="18"/>
          <w:szCs w:val="18"/>
          <w:color w:val="auto"/>
        </w:rPr>
      </w:pPr>
    </w:p>
    <w:p>
      <w:pPr>
        <w:ind w:left="1980" w:right="739" w:hanging="352"/>
        <w:spacing w:after="0" w:line="308" w:lineRule="auto"/>
        <w:tabs>
          <w:tab w:leader="none" w:pos="19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Covering transactions involve purchases of units either pursuant to the over-allotment option or in the open market after the distribution has been completed in order to cover short positions.</w:t>
      </w:r>
    </w:p>
    <w:p>
      <w:pPr>
        <w:spacing w:after="0" w:line="78" w:lineRule="exact"/>
        <w:rPr>
          <w:rFonts w:ascii="Arial" w:cs="Arial" w:eastAsia="Arial" w:hAnsi="Arial"/>
          <w:sz w:val="17"/>
          <w:szCs w:val="17"/>
          <w:color w:val="auto"/>
        </w:rPr>
      </w:pPr>
    </w:p>
    <w:p>
      <w:pPr>
        <w:ind w:left="1980" w:right="799" w:hanging="352"/>
        <w:spacing w:after="0" w:line="279" w:lineRule="auto"/>
        <w:tabs>
          <w:tab w:leader="none" w:pos="19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03" w:lineRule="exact"/>
        <w:rPr>
          <w:rFonts w:ascii="Arial" w:cs="Arial" w:eastAsia="Arial" w:hAnsi="Arial"/>
          <w:sz w:val="17"/>
          <w:szCs w:val="17"/>
          <w:color w:val="auto"/>
        </w:rPr>
      </w:pPr>
    </w:p>
    <w:p>
      <w:pPr>
        <w:ind w:left="1980" w:right="739" w:hanging="352"/>
        <w:spacing w:after="0" w:line="25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20"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estimate that our portion of the total expenses of this offering payable by us will be $1,450,000, excluding underwriting discounts and commissions. We have also agreed to pay the FINRA-related fees and expenses of the underwriters’ legal counsel, not to exceed $20,000.</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have agreed to reimburse certain of our expenses.</w:t>
      </w:r>
    </w:p>
    <w:p>
      <w:pPr>
        <w:spacing w:after="0" w:line="117"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77" w:lineRule="exact"/>
        <w:rPr>
          <w:sz w:val="20"/>
          <w:szCs w:val="20"/>
          <w:color w:val="auto"/>
        </w:rPr>
      </w:pPr>
    </w:p>
    <w:p>
      <w:pPr>
        <w:ind w:left="1260" w:right="1159" w:firstLine="360"/>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9"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w:t>
      </w: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9" w:lineRule="auto"/>
        <w:rPr>
          <w:sz w:val="20"/>
          <w:szCs w:val="20"/>
          <w:color w:val="auto"/>
        </w:rPr>
      </w:pPr>
      <w:r>
        <w:rPr>
          <w:rFonts w:ascii="Arial" w:cs="Arial" w:eastAsia="Arial" w:hAnsi="Arial"/>
          <w:sz w:val="18"/>
          <w:szCs w:val="18"/>
          <w:color w:val="auto"/>
        </w:rPr>
        <w:t>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7" w:lineRule="exact"/>
        <w:rPr>
          <w:sz w:val="20"/>
          <w:szCs w:val="20"/>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90"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Each person in a Relevant State who initially acquires any units or to whom any offer is made will be deemed to have represented, acknowledged and agreed to and with the Company and the representative that it is a qualified investor within the meaning of the Prospectus Regulation.</w:t>
      </w:r>
    </w:p>
    <w:p>
      <w:pPr>
        <w:spacing w:after="0" w:line="7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Company has been obtained to each such proposed offer or resale.</w:t>
      </w:r>
    </w:p>
    <w:p>
      <w:pPr>
        <w:spacing w:after="0" w:line="87"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Company and their affiliates will rely upon the truth and accuracy of the foregoing representations, acknowledgements and agreements.</w:t>
      </w:r>
    </w:p>
    <w:p>
      <w:pPr>
        <w:spacing w:after="0" w:line="62"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63"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17"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w:t>
      </w:r>
    </w:p>
    <w:p>
      <w:pPr>
        <w:sectPr>
          <w:pgSz w:w="11900" w:h="16838" w:orient="portrait"/>
          <w:cols w:equalWidth="0" w:num="1">
            <w:col w:w="10139"/>
          </w:cols>
          <w:pgMar w:left="320" w:top="132"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19"/>
        <w:spacing w:after="0" w:line="263" w:lineRule="auto"/>
        <w:rPr>
          <w:sz w:val="20"/>
          <w:szCs w:val="20"/>
          <w:color w:val="auto"/>
        </w:rPr>
      </w:pPr>
      <w:r>
        <w:rPr>
          <w:rFonts w:ascii="Arial" w:cs="Arial" w:eastAsia="Arial" w:hAnsi="Arial"/>
          <w:sz w:val="18"/>
          <w:szCs w:val="18"/>
          <w:color w:val="auto"/>
        </w:rPr>
        <w:t>Marchés Financiers. The units have not been offered or sold and will not be offered or sold, directly or indirectly, to the public in France. Neither this prospectus nor any other offering material relating to the units has been or will be:</w:t>
      </w:r>
    </w:p>
    <w:p>
      <w:pPr>
        <w:spacing w:after="0" w:line="89" w:lineRule="exact"/>
        <w:rPr>
          <w:sz w:val="20"/>
          <w:szCs w:val="20"/>
          <w:color w:val="auto"/>
        </w:rPr>
      </w:pPr>
    </w:p>
    <w:p>
      <w:pPr>
        <w:ind w:left="1980" w:right="77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62"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75" w:lineRule="exact"/>
        <w:rPr>
          <w:rFonts w:ascii="Arial" w:cs="Arial" w:eastAsia="Arial" w:hAnsi="Arial"/>
          <w:sz w:val="18"/>
          <w:szCs w:val="18"/>
          <w:color w:val="auto"/>
        </w:rPr>
      </w:pPr>
    </w:p>
    <w:p>
      <w:pPr>
        <w:ind w:left="1980" w:right="879" w:hanging="352"/>
        <w:spacing w:after="0" w:line="259"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78"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75" w:lineRule="exact"/>
        <w:rPr>
          <w:rFonts w:ascii="Arial" w:cs="Arial" w:eastAsia="Arial" w:hAnsi="Arial"/>
          <w:sz w:val="18"/>
          <w:szCs w:val="18"/>
          <w:color w:val="auto"/>
        </w:rPr>
      </w:pPr>
    </w:p>
    <w:p>
      <w:pPr>
        <w:ind w:left="1980" w:right="979" w:hanging="352"/>
        <w:spacing w:after="0" w:line="286"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57"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ectPr>
          <w:pgSz w:w="11900" w:h="16838" w:orient="portrait"/>
          <w:cols w:equalWidth="0" w:num="1">
            <w:col w:w="10139"/>
          </w:cols>
          <w:pgMar w:left="320" w:top="132" w:right="1440" w:bottom="1440" w:gutter="0" w:footer="0" w:header="0"/>
        </w:sect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89" w:lineRule="exact"/>
        <w:rPr>
          <w:sz w:val="20"/>
          <w:szCs w:val="20"/>
          <w:color w:val="auto"/>
        </w:rPr>
      </w:pPr>
    </w:p>
    <w:p>
      <w:pPr>
        <w:jc w:val="both"/>
        <w:ind w:left="1980" w:right="819" w:hanging="352"/>
        <w:spacing w:after="0" w:line="263"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1980" w:right="719" w:hanging="352"/>
        <w:spacing w:after="0" w:line="275" w:lineRule="auto"/>
        <w:tabs>
          <w:tab w:leader="none" w:pos="1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4"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3" w:lineRule="exact"/>
        <w:rPr>
          <w:rFonts w:ascii="Arial" w:cs="Arial" w:eastAsia="Arial" w:hAnsi="Arial"/>
          <w:sz w:val="18"/>
          <w:szCs w:val="18"/>
          <w:color w:val="auto"/>
        </w:rPr>
      </w:pPr>
    </w:p>
    <w:p>
      <w:pPr>
        <w:ind w:left="1980" w:hanging="352"/>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 or</w:t>
      </w:r>
      <w:r>
        <w:rPr>
          <w:rFonts w:ascii="Arial" w:cs="Arial" w:eastAsia="Arial" w:hAnsi="Arial"/>
          <w:sz w:val="18"/>
          <w:szCs w:val="18"/>
          <w:color w:val="auto"/>
        </w:rPr>
        <w:t xml:space="preserve">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units must be made in accordance with an exemption from, or in a transaction not subject to, the prospectus requirements of applicable securities laws.</w:t>
      </w:r>
    </w:p>
    <w:p>
      <w:pPr>
        <w:spacing w:after="0" w:line="8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08"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80"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0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Paul, Weiss, Rifkind, Wharton &amp; Garrison LLP, New York, New York, has passed upon the validity of the securities offered in this prospectus on behalf of us. White &amp; Case LLP, New York, New York, advised the underwriters in connection with the offering of the securities.</w:t>
      </w:r>
    </w:p>
    <w:p>
      <w:pPr>
        <w:spacing w:after="0" w:line="16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financial statements of Churchill Capital Corp IV as of May 22, 2020 and for the period from April 30, 2020 (inception) through May 22, 2020 included in this prospectus have been audited by Marcum LLP, independent registered public accounting firm, as set forth in their report, thereon (which contains an explanatory paragraph relating to substantial doubt about the ability of Churchill Capital Corp IV to continue as a going concern as described in Note 1 to the financial statements), appearing elsewhere in this prospectus, and are included in reliance on such report given upon such firm as experts in auditing and accounting.</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84" w:lineRule="exact"/>
        <w:rPr>
          <w:sz w:val="20"/>
          <w:szCs w:val="20"/>
          <w:color w:val="auto"/>
        </w:rPr>
      </w:pPr>
    </w:p>
    <w:p>
      <w:pPr>
        <w:jc w:val="both"/>
        <w:ind w:left="1260" w:right="839" w:firstLine="360"/>
        <w:spacing w:after="0" w:line="259"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Report of Independent Registered Public Accounting Firm</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0">
              <w:r>
                <w:rPr>
                  <w:rFonts w:ascii="Arial" w:cs="Arial" w:eastAsia="Arial" w:hAnsi="Arial"/>
                  <w:sz w:val="18"/>
                  <w:szCs w:val="18"/>
                  <w:u w:val="single" w:color="auto"/>
                  <w:color w:val="0000EE"/>
                  <w:w w:val="88"/>
                </w:rPr>
                <w:t>F-2</w:t>
              </w:r>
            </w:hyperlink>
          </w:p>
        </w:tc>
      </w:tr>
      <w:tr>
        <w:trPr>
          <w:trHeight w:val="256"/>
        </w:trPr>
        <w:tc>
          <w:tcPr>
            <w:tcW w:w="790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Balance Sheet</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1">
              <w:r>
                <w:rPr>
                  <w:rFonts w:ascii="Arial" w:cs="Arial" w:eastAsia="Arial" w:hAnsi="Arial"/>
                  <w:sz w:val="18"/>
                  <w:szCs w:val="18"/>
                  <w:u w:val="single" w:color="auto"/>
                  <w:color w:val="0000EE"/>
                  <w:w w:val="88"/>
                </w:rPr>
                <w:t>F-3</w:t>
              </w:r>
            </w:hyperlink>
          </w:p>
        </w:tc>
      </w:tr>
      <w:tr>
        <w:trPr>
          <w:trHeight w:val="257"/>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Statement of Operations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2">
              <w:r>
                <w:rPr>
                  <w:rFonts w:ascii="Arial" w:cs="Arial" w:eastAsia="Arial" w:hAnsi="Arial"/>
                  <w:sz w:val="18"/>
                  <w:szCs w:val="18"/>
                  <w:u w:val="single" w:color="auto"/>
                  <w:color w:val="0000EE"/>
                  <w:w w:val="88"/>
                </w:rPr>
                <w:t>F-4</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Statement of Changes in Stockholder’s Equity</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3">
              <w:r>
                <w:rPr>
                  <w:rFonts w:ascii="Arial" w:cs="Arial" w:eastAsia="Arial" w:hAnsi="Arial"/>
                  <w:sz w:val="18"/>
                  <w:szCs w:val="18"/>
                  <w:u w:val="single" w:color="auto"/>
                  <w:color w:val="0000EE"/>
                  <w:w w:val="88"/>
                </w:rPr>
                <w:t>F-5</w:t>
              </w:r>
            </w:hyperlink>
          </w:p>
        </w:tc>
      </w:tr>
      <w:tr>
        <w:trPr>
          <w:trHeight w:val="27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Statement of Cash Flows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4">
              <w:r>
                <w:rPr>
                  <w:rFonts w:ascii="Arial" w:cs="Arial" w:eastAsia="Arial" w:hAnsi="Arial"/>
                  <w:sz w:val="18"/>
                  <w:szCs w:val="18"/>
                  <w:u w:val="single" w:color="auto"/>
                  <w:color w:val="0000EE"/>
                  <w:w w:val="88"/>
                </w:rPr>
                <w:t>F-6</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Notes to Financial Statements</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5">
              <w:r>
                <w:rPr>
                  <w:rFonts w:ascii="Arial" w:cs="Arial" w:eastAsia="Arial" w:hAnsi="Arial"/>
                  <w:sz w:val="18"/>
                  <w:szCs w:val="18"/>
                  <w:u w:val="single" w:color="auto"/>
                  <w:color w:val="0000EE"/>
                  <w:w w:val="88"/>
                </w:rPr>
                <w:t>F-7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-1010920</wp:posOffset>
            </wp:positionV>
            <wp:extent cx="50145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Churchill Capital Corp IV</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We have audited the accompanying balance sheet of Churchill Capital Corp IV (formerly known as Annetta Acquisition Corp) (the “Company”) as of May 22, 2020, the related statements of operations, changes in stockholder’s equity and cash flows for the period from April 30, 2020 (inception) through May 22, 2020 and the related notes (collectively referred to as the “financial statements”). In our opinion, the financial statements present fairly, in all material respects, the financial position of the Company as of May 22, 2020 and the results of its operations and its cash flows for the period from April 30, 2020 (inception) through May 22, 2020, in conformity with accounting principles generally accepted in the United States of America.</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ability to execute its business plan is dependent upon its completion of the proposed initial public offering described in Note 3 to the financial statements. The Company had a working capital deficit as of May 22, 2020 of $34,000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Notes 1 and 3. The financial statements do not include any adjustments that might become necessary should the Company be unable to continue as a going concern.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7"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July 27, 2020, except the fifth paragraph of Note 8 as to which the date is July 30, 2020.</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6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3"/>
        </w:trPr>
        <w:tc>
          <w:tcPr>
            <w:tcW w:w="1940" w:type="dxa"/>
            <w:vAlign w:val="bottom"/>
          </w:tcPr>
          <w:p>
            <w:pPr>
              <w:spacing w:after="0"/>
              <w:rPr>
                <w:sz w:val="24"/>
                <w:szCs w:val="24"/>
                <w:color w:val="auto"/>
              </w:rPr>
            </w:pPr>
          </w:p>
        </w:tc>
        <w:tc>
          <w:tcPr>
            <w:tcW w:w="5680" w:type="dxa"/>
            <w:vAlign w:val="bottom"/>
          </w:tcPr>
          <w:p>
            <w:pPr>
              <w:jc w:val="center"/>
              <w:ind w:right="127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56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MAY 22, 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194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 —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303"/>
        </w:trPr>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311"/>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Accrued offering costs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59,000</w:t>
            </w: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2"/>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$0.0001 par value; 400,000,000 shares authorized; none issued and</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5"/>
        </w:trPr>
        <w:tc>
          <w:tcPr>
            <w:tcW w:w="7620" w:type="dxa"/>
            <w:vAlign w:val="bottom"/>
            <w:gridSpan w:val="2"/>
          </w:tcPr>
          <w:p>
            <w:pPr>
              <w:spacing w:after="0" w:line="205" w:lineRule="exact"/>
              <w:rPr>
                <w:sz w:val="20"/>
                <w:szCs w:val="20"/>
                <w:color w:val="auto"/>
              </w:rPr>
            </w:pPr>
            <w:r>
              <w:rPr>
                <w:rFonts w:ascii="Arial" w:cs="Arial" w:eastAsia="Arial" w:hAnsi="Arial"/>
                <w:sz w:val="18"/>
                <w:szCs w:val="18"/>
                <w:color w:val="auto"/>
              </w:rPr>
              <w:t>Class B common stock, $0.0001 par value; 100,000,000 shares authorized; 51,750,000 shares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4"/>
        </w:trPr>
        <w:tc>
          <w:tcPr>
            <w:tcW w:w="762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Pr>
          <w:p>
            <w:pPr>
              <w:spacing w:after="0"/>
              <w:rPr>
                <w:sz w:val="24"/>
                <w:szCs w:val="24"/>
                <w:color w:val="auto"/>
              </w:rPr>
            </w:pPr>
          </w:p>
        </w:tc>
      </w:tr>
      <w:tr>
        <w:trPr>
          <w:trHeight w:val="270"/>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19,825</w:t>
            </w:r>
          </w:p>
        </w:tc>
        <w:tc>
          <w:tcPr>
            <w:tcW w:w="60" w:type="dxa"/>
            <w:vAlign w:val="bottom"/>
          </w:tcPr>
          <w:p>
            <w:pPr>
              <w:spacing w:after="0"/>
              <w:rPr>
                <w:sz w:val="23"/>
                <w:szCs w:val="23"/>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r>
      <w:tr>
        <w:trPr>
          <w:trHeight w:val="277"/>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24,000</w:t>
            </w:r>
          </w:p>
        </w:tc>
        <w:tc>
          <w:tcPr>
            <w:tcW w:w="60" w:type="dxa"/>
            <w:vAlign w:val="bottom"/>
          </w:tcPr>
          <w:p>
            <w:pPr>
              <w:spacing w:after="0"/>
              <w:rPr>
                <w:sz w:val="24"/>
                <w:szCs w:val="24"/>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-521970</wp:posOffset>
            </wp:positionV>
            <wp:extent cx="4834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-2176780</wp:posOffset>
            </wp:positionV>
            <wp:extent cx="4834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82" w:lineRule="exact"/>
        <w:rPr>
          <w:sz w:val="20"/>
          <w:szCs w:val="20"/>
          <w:color w:val="auto"/>
        </w:rPr>
      </w:pPr>
    </w:p>
    <w:p>
      <w:pPr>
        <w:ind w:left="1620" w:right="679" w:hanging="352"/>
        <w:spacing w:after="0" w:line="254"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an aggregate of 6,750,000 shares that are subject to forfeiture to the extent that the underwriters’ over-allotment is not exercised in full (see Note 7).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4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9"/>
              </w:rPr>
              <w:t>CHURCHILL CAPITAL CORP IV</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4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6"/>
              </w:rPr>
              <w:t>STATEMENT OF OPERATIONS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8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3"/>
        </w:trPr>
        <w:tc>
          <w:tcPr>
            <w:tcW w:w="7380" w:type="dxa"/>
            <w:vAlign w:val="bottom"/>
            <w:tcBorders>
              <w:top w:val="single" w:sz="8" w:color="CCEEFF"/>
              <w:bottom w:val="single" w:sz="8" w:color="CCEEFF"/>
            </w:tcBorders>
            <w:gridSpan w:val="2"/>
            <w:shd w:val="clear" w:color="auto" w:fill="CCEEFF"/>
          </w:tcPr>
          <w:p>
            <w:pPr>
              <w:spacing w:after="0" w:line="243" w:lineRule="exact"/>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6"/>
                <w:szCs w:val="26"/>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right="679" w:hanging="352"/>
        <w:spacing w:after="0" w:line="254"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Excludes an aggregate of 6,750,000 shares that are subject to forfeiture to the extent that the underwriters’ over-allotment is not exercised in full (see Note 7).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CHURCHILL CAPITAL CORP IV</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FOR THE PERIOD FROM APRIL 30, 2020 (INCEPTION) THROUGH MAY 22, 2020</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1"/>
                <w:szCs w:val="11"/>
                <w:b w:val="1"/>
                <w:bCs w:val="1"/>
                <w:color w:val="auto"/>
              </w:rPr>
              <w:t>(1)</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760" w:type="dxa"/>
            <w:vAlign w:val="bottom"/>
            <w:gridSpan w:val="5"/>
          </w:tcPr>
          <w:p>
            <w:pPr>
              <w:ind w:left="240"/>
              <w:spacing w:after="0" w:line="135" w:lineRule="exact"/>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 April 30, 2020 (inception)</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0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Class B common stock to</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0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51,750,000</w:t>
            </w: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5,175</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19,825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Balance — May 22, 2020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51,750,000</w:t>
            </w: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5,175</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19,825</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-976630</wp:posOffset>
            </wp:positionV>
            <wp:extent cx="46716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54"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an aggregate of 6,750,000 shares that are subject to forfeiture to the extent that the underwriters’ over-allotment option is not exercised in full (see Note 7).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2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9"/>
              </w:rPr>
              <w:t>CHURCHILL CAPITAL CORP IV</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6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6"/>
              </w:rPr>
              <w:t>STATEMENT OF CASH FLOWS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 (1,000)</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7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57"/>
        </w:trPr>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spacing w:after="0"/>
              <w:rPr>
                <w:sz w:val="20"/>
                <w:szCs w:val="20"/>
                <w:color w:val="auto"/>
              </w:rPr>
            </w:pPr>
            <w:r>
              <w:rPr>
                <w:rFonts w:ascii="Arial" w:cs="Arial" w:eastAsia="Arial" w:hAnsi="Arial"/>
                <w:sz w:val="18"/>
                <w:szCs w:val="18"/>
                <w:color w:val="auto"/>
              </w:rPr>
              <w:t>Cash — Beginning</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-624840</wp:posOffset>
            </wp:positionV>
            <wp:extent cx="4834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-967740</wp:posOffset>
            </wp:positionV>
            <wp:extent cx="4834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-1739265</wp:posOffset>
            </wp:positionV>
            <wp:extent cx="4834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08" w:lineRule="exact"/>
        <w:rPr>
          <w:sz w:val="20"/>
          <w:szCs w:val="20"/>
          <w:color w:val="auto"/>
        </w:rPr>
      </w:pPr>
    </w:p>
    <w:p>
      <w:pPr>
        <w:ind w:left="1260" w:right="1239" w:firstLine="360"/>
        <w:spacing w:after="0" w:line="24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80"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63"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As of May 22, 2020, the Company had not commenced any operations. All activity for the period from April 30, 2020 (inception) through May 22,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6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180,000,000 units (the “Units” and, with respect to the shares of Class A common stock included in the Units being offered, the “Public Shares”) at $ 10.00 per Unit (or 207,000,000 Units if the underwriters’ over-allotment option is exercised in full), which is discussed in Note 3, and the sale of 37,450,000 warrants (or 42,850,000 warrants if the underwriters’ over-allotment option is exercised in full) (each, a “Private Placement Warrant” and, collectively, the “Private Placement Warrants”) at a price of $1.00 per Private Placement Warrant in a private placement to the Churchill Sponsor IV LLC (the “Sponsor”) that will close simultaneously with the Proposed Public Offering.</w:t>
      </w:r>
    </w:p>
    <w:p>
      <w:pPr>
        <w:spacing w:after="0" w:line="73" w:lineRule="exact"/>
        <w:rPr>
          <w:sz w:val="20"/>
          <w:szCs w:val="20"/>
          <w:color w:val="auto"/>
        </w:rPr>
      </w:pPr>
    </w:p>
    <w:p>
      <w:pPr>
        <w:ind w:left="1260" w:right="779" w:firstLine="360"/>
        <w:spacing w:after="0" w:line="25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(as defined below)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w:t>
      </w:r>
    </w:p>
    <w:p>
      <w:pPr>
        <w:spacing w:after="0" w:line="6" w:lineRule="exact"/>
        <w:rPr>
          <w:sz w:val="20"/>
          <w:szCs w:val="20"/>
          <w:color w:val="auto"/>
        </w:rPr>
      </w:pPr>
    </w:p>
    <w:p>
      <w:pPr>
        <w:ind w:left="1260" w:right="759"/>
        <w:spacing w:after="0" w:line="248" w:lineRule="auto"/>
        <w:rPr>
          <w:sz w:val="20"/>
          <w:szCs w:val="20"/>
          <w:color w:val="auto"/>
        </w:rPr>
      </w:pPr>
      <w:r>
        <w:rPr>
          <w:rFonts w:ascii="Arial" w:cs="Arial" w:eastAsia="Arial" w:hAnsi="Arial"/>
          <w:sz w:val="17"/>
          <w:szCs w:val="17"/>
          <w:color w:val="auto"/>
        </w:rPr>
        <w:t>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and invested only in U.S. government securities, within the meaning set forth in Section 2(a)(16) of the Investment Company Act, with a maturity of</w:t>
      </w:r>
    </w:p>
    <w:p>
      <w:pPr>
        <w:spacing w:after="0" w:line="4" w:lineRule="exact"/>
        <w:rPr>
          <w:sz w:val="20"/>
          <w:szCs w:val="20"/>
          <w:color w:val="auto"/>
        </w:rPr>
      </w:pPr>
    </w:p>
    <w:p>
      <w:pPr>
        <w:ind w:left="1260" w:right="779"/>
        <w:spacing w:after="0" w:line="237" w:lineRule="auto"/>
        <w:rPr>
          <w:sz w:val="20"/>
          <w:szCs w:val="20"/>
          <w:color w:val="auto"/>
        </w:rPr>
      </w:pPr>
      <w:r>
        <w:rPr>
          <w:rFonts w:ascii="Arial" w:cs="Arial" w:eastAsia="Arial" w:hAnsi="Arial"/>
          <w:sz w:val="18"/>
          <w:szCs w:val="18"/>
          <w:color w:val="auto"/>
        </w:rPr>
        <w:t>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8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net of amounts withdrawn for working capital requirements, subject to an annual limit</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of $1,000,000 and/or to pay its taxes (“permitted withdrawals”)). The per-share amount to be distributed to public stockholders who redeem their Public Shares will not be reduced by the deferred underwriting commissions the Company will pay to the underwriters (as discussed in Note 6) . There will be no redemption rights upon the completion of a Business Combination with respect to the Company’s warrants. The Public Shares subject to redemption will be recorded at redemption value and classified as temporary equity upon the completion of the Proposed Public Offering in accordance with the Accounting Standards Codification (“ASC”) Topic 480 “Distinguishing Liabilities from Equity.”</w:t>
      </w:r>
    </w:p>
    <w:p>
      <w:pPr>
        <w:spacing w:after="0" w:line="83"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77"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8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73"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(or 27 months from the closing of the Proposed Public Offering if the Company has an executed letter of intent, agreement in principle or definitive agreement for a Business Combination within 24 months from the closing of the Proposed Public Offering)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919"/>
        <w:spacing w:after="0" w:line="248" w:lineRule="auto"/>
        <w:rPr>
          <w:sz w:val="20"/>
          <w:szCs w:val="20"/>
          <w:color w:val="auto"/>
        </w:rPr>
      </w:pPr>
      <w:r>
        <w:rPr>
          <w:rFonts w:ascii="Arial" w:cs="Arial" w:eastAsia="Arial" w:hAnsi="Arial"/>
          <w:sz w:val="18"/>
          <w:szCs w:val="18"/>
          <w:color w:val="auto"/>
        </w:rPr>
        <w:t>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74" w:lineRule="exact"/>
        <w:rPr>
          <w:sz w:val="20"/>
          <w:szCs w:val="20"/>
          <w:color w:val="auto"/>
        </w:rPr>
      </w:pPr>
    </w:p>
    <w:p>
      <w:pPr>
        <w:ind w:left="1260" w:right="899" w:firstLine="360"/>
        <w:spacing w:after="0" w:line="237"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Proposed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87"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04"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At May 22, 2020, the Company had $25,000 in cash and working capital deficit of $34,000.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within the Combination Window. The financial statements do not include any adjustments that might result from the outcome of this uncertainty.</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The accompanying financial statements are presented in in conformity with accounting principles generally accepted in the United States of America (“GAAP”) and pursuant to the rules and regulations of the SEC.</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w:t>
      </w: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719"/>
        <w:spacing w:after="0"/>
        <w:rPr>
          <w:sz w:val="20"/>
          <w:szCs w:val="20"/>
          <w:color w:val="auto"/>
        </w:rPr>
      </w:pPr>
      <w:r>
        <w:rPr>
          <w:rFonts w:ascii="Arial" w:cs="Arial" w:eastAsia="Arial" w:hAnsi="Arial"/>
          <w:sz w:val="18"/>
          <w:szCs w:val="18"/>
          <w:color w:val="auto"/>
        </w:rPr>
        <w:t>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81"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80"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73" w:lineRule="exact"/>
        <w:rPr>
          <w:sz w:val="20"/>
          <w:szCs w:val="20"/>
          <w:color w:val="auto"/>
        </w:rPr>
      </w:pPr>
    </w:p>
    <w:p>
      <w:pPr>
        <w:ind w:left="1260" w:right="839" w:firstLine="360"/>
        <w:spacing w:after="0" w:line="262"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59"/>
        <w:spacing w:after="0" w:line="262" w:lineRule="auto"/>
        <w:rPr>
          <w:sz w:val="20"/>
          <w:szCs w:val="20"/>
          <w:color w:val="auto"/>
        </w:rPr>
      </w:pPr>
      <w:r>
        <w:rPr>
          <w:rFonts w:ascii="Arial" w:cs="Arial" w:eastAsia="Arial" w:hAnsi="Arial"/>
          <w:sz w:val="17"/>
          <w:szCs w:val="17"/>
          <w:color w:val="auto"/>
        </w:rPr>
        <w:t>benefits as income tax expense. There were no unrecognized tax benefits and no amounts accrued for interest and penalties as of May 22,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64" w:lineRule="exact"/>
        <w:rPr>
          <w:sz w:val="20"/>
          <w:szCs w:val="20"/>
          <w:color w:val="auto"/>
        </w:rPr>
      </w:pPr>
    </w:p>
    <w:p>
      <w:pPr>
        <w:ind w:left="1260" w:right="1259" w:firstLine="360"/>
        <w:spacing w:after="0" w:line="261" w:lineRule="auto"/>
        <w:rPr>
          <w:sz w:val="20"/>
          <w:szCs w:val="20"/>
          <w:color w:val="auto"/>
        </w:rPr>
      </w:pPr>
      <w:r>
        <w:rPr>
          <w:rFonts w:ascii="Arial" w:cs="Arial" w:eastAsia="Arial" w:hAnsi="Arial"/>
          <w:sz w:val="18"/>
          <w:szCs w:val="18"/>
          <w:color w:val="auto"/>
        </w:rPr>
        <w:t>The provision for income taxes was deemed to be immaterial for the period from April 30, 2020 (inception) through May 22, 2020.</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6,750,000 shares of common stock that are subject to forfeiture if the over-allotment option is not exercised by the underwriters (see Note 7). As of May 22,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04" w:lineRule="exact"/>
        <w:rPr>
          <w:sz w:val="20"/>
          <w:szCs w:val="20"/>
          <w:color w:val="auto"/>
        </w:rPr>
      </w:pPr>
    </w:p>
    <w:p>
      <w:pPr>
        <w:ind w:left="1260" w:right="899" w:firstLine="360"/>
        <w:spacing w:after="0" w:line="248"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Public Offering</w:t>
      </w:r>
    </w:p>
    <w:p>
      <w:pPr>
        <w:spacing w:after="0" w:line="10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Pursuant to the Proposed Public Offering, the Company intends to offer for sale 180,000,000 Units (or 207,000,000 Units if the underwriters’ over-allotment option is exercised in full) at a price of $10.00 per Unit. Each Unit consists of one share of Class A common stock and one-fifth of one redeemable warrant (“Public Warrant”). Each whole Public Warrant entitles the holder to purchase one share of Class A common stock at a price of $11.50 per share, subject to adjustment (see Note 7).</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Private Placement</w:t>
      </w:r>
    </w:p>
    <w:p>
      <w:pPr>
        <w:spacing w:after="0" w:line="108"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The Sponsor will agree to purchase an aggregate of 37,450,000 Private Placement Warrants (or 42,850,000 Private Placement Warrants if the over-allotment option is exercised in full) at a price of $ 1.00 per Private Placement Warrant, for an aggregate purchase price of $ 37,450,000, or $42,850,000 if the over-allotment option is exercised in full, in a private placement that will occur simultaneously with the closing of the Proposed Public Offering. Each Private Placement Warrant is exercisable to purchase one share of Class A common stock at a price of $11.50 per share. The proceeds from the Private Placement Warrants will be added to the proceeds from the Proposed Public Offering to be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04"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The Founder Shares include an aggregate of up to 6,750,000 shares subject to forfeiture to the extent that the underwriters’ over-allotment option is not exercised in full or in part, so that the Sponsor will own, on an as -converted basis, 20% of the Company’s issued and outstanding shares after the Proposed Public Offering (assuming the Sponsor does not purchase any Public Shares in the Proposed Public Offering). All share and per-share amounts have been retroactively restated to reflect the stock dividend.</w:t>
      </w:r>
    </w:p>
    <w:p>
      <w:pPr>
        <w:spacing w:after="0" w:line="75"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$ 12.00 per share (as adjusted for stock splits, stock dividends, reorganizations, recapitalizations and the like) for any 20 trading days within any 30- trading day period commencing at least 150 days after a Business Combination, the Founder Shares will be released form the lock-up.</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04"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Proposed Public Offering pursuant to a promissory note (the “Promissory Note”). The Promissory Note is non -interest bearing and payable on the earlier of December 31, 2021 or the completion of the Proposed Public Offering. As of May 22, 2020, there was no amounts outstanding under the Promissory Note.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04"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The Company will agree, commencing on the effective date of the Proposed Public Offering through the earlier of the Company’s consummation of a Business Combination and its liquidation, to pay an affiliate of the Sponsor a total of $50,000 per month for office space, administrative and support services.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Advisory Fee</w:t>
      </w:r>
    </w:p>
    <w:p>
      <w:pPr>
        <w:spacing w:after="0" w:line="104"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04" w:lineRule="exact"/>
        <w:rPr>
          <w:sz w:val="20"/>
          <w:szCs w:val="20"/>
          <w:color w:val="auto"/>
        </w:rPr>
      </w:pPr>
    </w:p>
    <w:p>
      <w:pPr>
        <w:ind w:left="1260" w:right="919" w:firstLine="360"/>
        <w:spacing w:after="0" w:line="274"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w:t>
      </w: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19"/>
        <w:spacing w:after="0" w:line="241" w:lineRule="auto"/>
        <w:rPr>
          <w:sz w:val="20"/>
          <w:szCs w:val="20"/>
          <w:color w:val="auto"/>
        </w:rPr>
      </w:pPr>
      <w:r>
        <w:rPr>
          <w:rFonts w:ascii="Arial" w:cs="Arial" w:eastAsia="Arial" w:hAnsi="Arial"/>
          <w:sz w:val="18"/>
          <w:szCs w:val="18"/>
          <w:color w:val="auto"/>
        </w:rPr>
        <w:t>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$ 1,500,000 of such Working Capital Loans may be convertible into warrants at a price of $1.00 per warrant. The warrants would be identical to the Private Placement Warrants.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Proposed Public Offering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04"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27,000,000 additional Units to cover over-allotments, if any, at the Proposed Public Offering price less the underwriting discounts and commissions.</w:t>
      </w:r>
    </w:p>
    <w:p>
      <w:pPr>
        <w:spacing w:after="0" w:line="7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The underwriters will be entitled to a cash underwriting discount of $0.20 per Unit, or $36,000,000 in the aggregate (or $41,400,000 in in the aggregate if the underwriters’ over-allotment option is exercised in full), payable upon the closing of the Proposed Public Offering. In addition, the underwriters will be entitled to a deferred fee of $0.35 per Unit, or $63,000,000 in the aggregate (or $72,450,000 in the aggregate if the underwriters’ over- allotment option is exercised in full). The deferred fee will be waived by the underwriters in the event that the Company does not complete a Business Combination, subject to the terms of the underwriting agreement.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Stockholder’s Equity</w:t>
      </w:r>
    </w:p>
    <w:p>
      <w:pPr>
        <w:spacing w:after="0" w:line="108"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with such designations, voting and other rights and preferences as may be determined from time to time by the Company’s board of directors. At May 22, 2020, there were no shares of preferred stock issued or outstanding.</w:t>
      </w:r>
    </w:p>
    <w:p>
      <w:pPr>
        <w:spacing w:after="0" w:line="80"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On July 30, 2020, the Company amended its Amended and Restated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of Incorporation such that the Company is authorized to issue 400,000,000 shares of Class A common stock with a par value of $0.0001 per share. Holders of Class A common stock are entitled to one vote for each share. At May 22, 2020, there were no shares of Class A common stock issued or outstanding.</w:t>
      </w:r>
    </w:p>
    <w:p>
      <w:pPr>
        <w:spacing w:after="0" w:line="47"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On July 30, 2020, the Company amended its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 of Incorporation such that the Company is authorized to issue 100,000,000 shares of Class B common stock with a par value of $0.0001 per share. Holders of Class B common stock are entitled to one vote for each share. At May 22, 2020, there were 51,750,000 shares of Class B common stock issued and outstanding, of which an aggregate of up to 6,750,000 shares are subject to forfeiture to the extent that the underwriters’ over-allotment option is not exercised in full or in part, so that the Sponsor will collectively own 20% of the Company’s issued and outstanding common stock after the Proposed Public Offering (assuming the Sponsor does not purchase any Public Shares in the Proposed Public Offering).</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56"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 -linked securities, are issued or deemed issued in excess of the amounts offered in the Proposed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Proposed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81"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will be issued upon separation of the Units and only whole warrants will trade. The Public Warrants will become exercisable on the later of (a) 30 days after the completion of a Business Combination or (b) 12 months from the closing of the Proposed Public Offering. The Public Warrants will expire five years after the completion of a Business Combination or earlier upon redemption or liquidation.</w:t>
      </w:r>
    </w:p>
    <w:p>
      <w:pPr>
        <w:spacing w:after="0" w:line="66"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83"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The Company will agree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58" w:lineRule="exact"/>
        <w:rPr>
          <w:sz w:val="20"/>
          <w:szCs w:val="20"/>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175" w:lineRule="exact"/>
        <w:rPr>
          <w:sz w:val="20"/>
          <w:szCs w:val="20"/>
          <w:color w:val="auto"/>
        </w:rPr>
      </w:pPr>
    </w:p>
    <w:p>
      <w:pPr>
        <w:ind w:left="1980" w:right="679" w:hanging="352"/>
        <w:spacing w:after="0" w:line="286"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57" w:lineRule="exact"/>
        <w:rPr>
          <w:sz w:val="20"/>
          <w:szCs w:val="20"/>
          <w:color w:val="auto"/>
        </w:rPr>
      </w:pPr>
    </w:p>
    <w:p>
      <w:pPr>
        <w:ind w:left="1260" w:right="1319" w:firstLine="360"/>
        <w:spacing w:after="0" w:line="248"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74"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7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Subsequent Events</w:t>
      </w:r>
    </w:p>
    <w:p>
      <w:pPr>
        <w:spacing w:after="0" w:line="10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and through the date that the financial statements were issued. Based upon this review, other than as described below, the Company did not identify any subsequent events that would have required adjustment or disclosure in the financial statements.</w:t>
      </w:r>
    </w:p>
    <w:p>
      <w:pPr>
        <w:spacing w:after="0" w:line="80"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Between June 1, 2020 and July 27, 2020, the Company borrowed an aggregate of $550,000 under the Promissory Note.</w:t>
      </w:r>
    </w:p>
    <w:p>
      <w:pPr>
        <w:spacing w:after="0" w:line="63"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On July 14, 2020, the Company effected a stock dividend of one-third of a share of Class B common stock for each outstanding share of Class B common stock, resulting in 28,750,000 shares of Class B common stock being issued and outstanding. Also, on July 14, 2020, the Company changed its name to Churchill Capital Corp IV.</w:t>
      </w:r>
    </w:p>
    <w:p>
      <w:pPr>
        <w:spacing w:after="0" w:line="80"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On July 27, 2020, the Company effected a stock dividend of 0.50 to 1 share of Class B common stock for each outstanding share of Class B common stock, resulting in 43,125,000 shares of Class B common stock being issued and outstanding.</w:t>
      </w:r>
    </w:p>
    <w:p>
      <w:pPr>
        <w:spacing w:after="0" w:line="7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59">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60"/>
        <w:spacing w:after="0"/>
        <w:rPr>
          <w:sz w:val="20"/>
          <w:szCs w:val="20"/>
          <w:color w:val="auto"/>
        </w:rPr>
      </w:pPr>
      <w:r>
        <w:rPr>
          <w:rFonts w:ascii="Arial" w:cs="Arial" w:eastAsia="Arial" w:hAnsi="Arial"/>
          <w:sz w:val="32"/>
          <w:szCs w:val="32"/>
          <w:b w:val="1"/>
          <w:bCs w:val="1"/>
          <w:color w:val="auto"/>
        </w:rPr>
        <w:t>180,000,000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00"/>
        <w:spacing w:after="0"/>
        <w:rPr>
          <w:sz w:val="20"/>
          <w:szCs w:val="20"/>
          <w:color w:val="auto"/>
        </w:rPr>
      </w:pPr>
      <w:r>
        <w:rPr>
          <w:rFonts w:ascii="Arial" w:cs="Arial" w:eastAsia="Arial" w:hAnsi="Arial"/>
          <w:sz w:val="54"/>
          <w:szCs w:val="54"/>
          <w:b w:val="1"/>
          <w:bCs w:val="1"/>
          <w:color w:val="auto"/>
        </w:rPr>
        <w:t>Churchill Capital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1116330</wp:posOffset>
            </wp:positionV>
            <wp:extent cx="12344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205740</wp:posOffset>
            </wp:positionV>
            <wp:extent cx="12344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0"/>
        <w:spacing w:after="0"/>
        <w:rPr>
          <w:sz w:val="20"/>
          <w:szCs w:val="20"/>
          <w:color w:val="auto"/>
        </w:rPr>
      </w:pPr>
      <w:r>
        <w:rPr>
          <w:rFonts w:ascii="Arial" w:cs="Arial" w:eastAsia="Arial" w:hAnsi="Arial"/>
          <w:sz w:val="40"/>
          <w:szCs w:val="40"/>
          <w:b w:val="1"/>
          <w:bCs w:val="1"/>
          <w:color w:val="auto"/>
        </w:rPr>
        <w:t>Citigroup</w:t>
      </w:r>
    </w:p>
    <w:p>
      <w:pPr>
        <w:jc w:val="center"/>
        <w:ind w:right="-600"/>
        <w:spacing w:after="0" w:line="211" w:lineRule="auto"/>
        <w:rPr>
          <w:sz w:val="20"/>
          <w:szCs w:val="20"/>
          <w:color w:val="auto"/>
        </w:rPr>
      </w:pPr>
      <w:r>
        <w:rPr>
          <w:rFonts w:ascii="Arial" w:cs="Arial" w:eastAsia="Arial" w:hAnsi="Arial"/>
          <w:sz w:val="40"/>
          <w:szCs w:val="40"/>
          <w:b w:val="1"/>
          <w:bCs w:val="1"/>
          <w:color w:val="auto"/>
        </w:rPr>
        <w:t>Goldman Sachs &amp; Co. LLC</w:t>
      </w:r>
    </w:p>
    <w:p>
      <w:pPr>
        <w:spacing w:after="0" w:line="1" w:lineRule="exact"/>
        <w:rPr>
          <w:sz w:val="20"/>
          <w:szCs w:val="20"/>
          <w:color w:val="auto"/>
        </w:rPr>
      </w:pPr>
    </w:p>
    <w:p>
      <w:pPr>
        <w:jc w:val="center"/>
        <w:ind w:right="-600"/>
        <w:spacing w:after="0"/>
        <w:rPr>
          <w:sz w:val="20"/>
          <w:szCs w:val="20"/>
          <w:color w:val="auto"/>
        </w:rPr>
      </w:pPr>
      <w:r>
        <w:rPr>
          <w:rFonts w:ascii="Arial" w:cs="Arial" w:eastAsia="Arial" w:hAnsi="Arial"/>
          <w:sz w:val="40"/>
          <w:szCs w:val="40"/>
          <w:b w:val="1"/>
          <w:bCs w:val="1"/>
          <w:color w:val="auto"/>
        </w:rPr>
        <w:t>J.P. Morgan</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Co-Managers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Academy Securities, Inc.</w:t>
      </w:r>
    </w:p>
    <w:p>
      <w:pPr>
        <w:spacing w:after="0" w:line="46"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Blaylock Van, LLC</w:t>
      </w:r>
    </w:p>
    <w:p>
      <w:pPr>
        <w:spacing w:after="0" w:line="10"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Drexel Hamilton, LLC</w:t>
      </w:r>
    </w:p>
    <w:p>
      <w:pPr>
        <w:spacing w:after="0" w:line="10"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Siebert Williams Shank &amp; Co., LLC</w:t>
      </w:r>
    </w:p>
    <w:p>
      <w:pPr>
        <w:spacing w:after="0" w:line="10"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Tigress Financial Partners LLC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Until August 24, 2020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179070</wp:posOffset>
            </wp:positionV>
            <wp:extent cx="52120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221615</wp:posOffset>
            </wp:positionV>
            <wp:extent cx="521208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emdash "/>
      <w:numFmt w:val="bullet"/>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2"/>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emdash "/>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2"/>
    </w:lvl>
  </w:abstractNum>
  <w:abstractNum w:abstractNumId="48">
    <w:nsid w:val="1F48EAA1"/>
    <w:multiLevelType w:val="hybridMultilevel"/>
    <w:lvl w:ilvl="0">
      <w:lvlJc w:val="left"/>
      <w:lvlText w:val="(%1)"/>
      <w:numFmt w:val="decimal"/>
      <w:start w:val="2"/>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upperLetter"/>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lowerRoman"/>
      <w:start w:val="10"/>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lowerRoman"/>
      <w:start w:val="3"/>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1)"/>
      <w:numFmt w:val="decimal"/>
      <w:start w:val="2"/>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2020-07-31T05:30:00Z</dcterms:created>
  <dcterms:modified xsi:type="dcterms:W3CDTF">2020-07-31T05:30:00Z</dcterms:modified>
</cp:coreProperties>
</file>