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4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7373 Gateway Blvd.</w:t>
      </w:r>
    </w:p>
    <w:p>
      <w:pPr>
        <w:spacing w:after="0" w:line="9"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Newark, CA 94560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12,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Erin Donahue</w:t>
      </w:r>
    </w:p>
    <w:p>
      <w:pPr>
        <w:spacing w:after="0" w:line="22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Lucid Group,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333-271722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648"/>
        <w:spacing w:after="0" w:line="303" w:lineRule="auto"/>
        <w:rPr>
          <w:sz w:val="20"/>
          <w:szCs w:val="20"/>
          <w:color w:val="auto"/>
        </w:rPr>
      </w:pPr>
      <w:r>
        <w:rPr>
          <w:rFonts w:ascii="Arial" w:cs="Arial" w:eastAsia="Arial" w:hAnsi="Arial"/>
          <w:sz w:val="16"/>
          <w:szCs w:val="16"/>
          <w:color w:val="auto"/>
        </w:rPr>
        <w:t>Lucid Group, Inc. (the “</w:t>
      </w:r>
      <w:r>
        <w:rPr>
          <w:rFonts w:ascii="Arial" w:cs="Arial" w:eastAsia="Arial" w:hAnsi="Arial"/>
          <w:sz w:val="16"/>
          <w:szCs w:val="16"/>
          <w:b w:val="1"/>
          <w:bCs w:val="1"/>
          <w:color w:val="auto"/>
        </w:rPr>
        <w:t>Registrant</w:t>
      </w:r>
      <w:r>
        <w:rPr>
          <w:rFonts w:ascii="Arial" w:cs="Arial" w:eastAsia="Arial" w:hAnsi="Arial"/>
          <w:sz w:val="16"/>
          <w:szCs w:val="16"/>
          <w:color w:val="auto"/>
        </w:rPr>
        <w:t>”) hereby requests that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take appropriate action to cause the above-referenced Registration Statement on Form S-3 to become effective on May 16, 2023, at 4:30 p.m., Eastern Time, or as soon thereafter as is practicable or at such later time as the Registrant may orally request via telephone call to the staff of the Commission. The Registrant hereby authorizes Emily Roberts of Davis Polk &amp; Wardwell LLP, counsel to the Registrant, to make such request on its behalf.</w:t>
      </w:r>
    </w:p>
    <w:p>
      <w:pPr>
        <w:spacing w:after="0" w:line="155" w:lineRule="exact"/>
        <w:rPr>
          <w:sz w:val="24"/>
          <w:szCs w:val="24"/>
          <w:color w:val="auto"/>
        </w:rPr>
      </w:pPr>
    </w:p>
    <w:p>
      <w:pPr>
        <w:ind w:right="60" w:firstLine="648"/>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Emily Roberts of Davis Polk &amp; Wardwell LLP, counsel to the Registrant, at (650) 752-2085.</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 w:name="page2"/>
    <w:bookmarkEnd w:id="1"/>
    <w:p>
      <w:pPr>
        <w:ind w:left="5612"/>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ind w:left="5612"/>
        <w:spacing w:after="0"/>
        <w:rPr>
          <w:sz w:val="20"/>
          <w:szCs w:val="20"/>
          <w:color w:val="auto"/>
        </w:rPr>
      </w:pPr>
      <w:r>
        <w:rPr>
          <w:rFonts w:ascii="Arial" w:cs="Arial" w:eastAsia="Arial" w:hAnsi="Arial"/>
          <w:sz w:val="18"/>
          <w:szCs w:val="18"/>
          <w:b w:val="1"/>
          <w:bCs w:val="1"/>
          <w:color w:val="auto"/>
        </w:rPr>
        <w:t>Lucid Group, Inc.</w:t>
      </w:r>
    </w:p>
    <w:p>
      <w:pPr>
        <w:spacing w:after="0" w:line="243" w:lineRule="exact"/>
        <w:rPr>
          <w:sz w:val="20"/>
          <w:szCs w:val="20"/>
          <w:color w:val="auto"/>
        </w:rPr>
      </w:pPr>
    </w:p>
    <w:p>
      <w:pPr>
        <w:ind w:left="5612"/>
        <w:spacing w:after="0"/>
        <w:tabs>
          <w:tab w:leader="none" w:pos="617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Sherry House</w:t>
      </w:r>
    </w:p>
    <w:p>
      <w:pPr>
        <w:spacing w:after="0" w:line="50"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Name: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-130175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right"/>
        <w:ind w:right="2279"/>
        <w:spacing w:after="0"/>
        <w:tabs>
          <w:tab w:leader="none" w:pos="1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24" w:lineRule="exact"/>
        <w:rPr>
          <w:sz w:val="20"/>
          <w:szCs w:val="20"/>
          <w:color w:val="auto"/>
        </w:rPr>
      </w:pPr>
    </w:p>
    <w:p>
      <w:pPr>
        <w:ind w:left="652" w:right="6979" w:hanging="652"/>
        <w:spacing w:after="0" w:line="291" w:lineRule="auto"/>
        <w:tabs>
          <w:tab w:leader="none" w:pos="652" w:val="left"/>
        </w:tabs>
        <w:numPr>
          <w:ilvl w:val="0"/>
          <w:numId w:val="1"/>
        </w:numPr>
        <w:rPr>
          <w:rFonts w:ascii="Arial" w:cs="Arial" w:eastAsia="Arial" w:hAnsi="Arial"/>
          <w:sz w:val="16"/>
          <w:szCs w:val="16"/>
          <w:color w:val="auto"/>
        </w:rPr>
      </w:pPr>
      <w:r>
        <w:rPr>
          <w:rFonts w:ascii="Arial" w:cs="Arial" w:eastAsia="Arial" w:hAnsi="Arial"/>
          <w:sz w:val="16"/>
          <w:szCs w:val="16"/>
          <w:color w:val="auto"/>
        </w:rPr>
        <w:t>Sherry House, Lucid Group, Inc. Jonathan Butler, Lucid Group, Inc.</w:t>
      </w:r>
    </w:p>
    <w:p>
      <w:pPr>
        <w:ind w:left="652"/>
        <w:spacing w:after="0"/>
        <w:rPr>
          <w:rFonts w:ascii="Arial" w:cs="Arial" w:eastAsia="Arial" w:hAnsi="Arial"/>
          <w:sz w:val="16"/>
          <w:szCs w:val="16"/>
          <w:color w:val="auto"/>
        </w:rPr>
      </w:pPr>
      <w:r>
        <w:rPr>
          <w:rFonts w:ascii="Arial" w:cs="Arial" w:eastAsia="Arial" w:hAnsi="Arial"/>
          <w:sz w:val="18"/>
          <w:szCs w:val="18"/>
          <w:color w:val="auto"/>
        </w:rPr>
        <w:t>Emily Roberts,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1"/>
      </w:cols>
      <w:pgMar w:left="328"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2023-06-14T23:10:51Z</dcterms:created>
  <dcterms:modified xsi:type="dcterms:W3CDTF">2023-06-14T23:10:51Z</dcterms:modified>
</cp:coreProperties>
</file>