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142875</wp:posOffset>
            </wp:positionV>
            <wp:extent cx="379730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73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December 17,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w:t>
      </w:r>
    </w:p>
    <w:p>
      <w:pPr>
        <w:spacing w:after="0" w:line="2" w:lineRule="exact"/>
        <w:rPr>
          <w:sz w:val="24"/>
          <w:szCs w:val="24"/>
          <w:color w:val="auto"/>
        </w:rPr>
      </w:pPr>
    </w:p>
    <w:p>
      <w:pPr>
        <w:jc w:val="both"/>
        <w:ind w:firstLine="8"/>
        <w:spacing w:after="0" w:line="302"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55"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September 30, 2021 our majority stockholder, Ayar, owned approximately 61.8%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December 16, 2021, the closing price of our Class A common stock was $40.05 per share.</w:t>
      </w:r>
    </w:p>
    <w:p>
      <w:pPr>
        <w:spacing w:after="0" w:line="180"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191770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December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196215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20" w:space="720"/>
            <w:col w:w="2900" w:space="720"/>
            <w:col w:w="2580"/>
          </w:cols>
          <w:pgMar w:left="320" w:top="1048"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1048" w:right="339" w:bottom="1440" w:gutter="0" w:footer="0" w:header="0"/>
          <w:type w:val="continuous"/>
        </w:sectPr>
      </w:pPr>
    </w:p>
    <w:p>
      <w:pPr>
        <w:spacing w:after="0" w:line="189"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0"/>
          <w:szCs w:val="20"/>
          <w:color w:val="auto"/>
        </w:rPr>
      </w:pPr>
    </w:p>
    <w:p>
      <w:pPr>
        <w:sectPr>
          <w:pgSz w:w="11900" w:h="16838" w:orient="portrait"/>
          <w:cols w:equalWidth="0" w:num="2">
            <w:col w:w="7320" w:space="720"/>
            <w:col w:w="3200"/>
          </w:cols>
          <w:pgMar w:left="320" w:top="1048"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2" w:name="page3"/>
    <w:bookmarkEnd w:id="2"/>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As of December 14, 2021, Mike Smuts, the Vice President of Finance of Lucid Group, Inc. (“Lucid” or the “Company”), is separating from the Company. Mr. Smuts will continue to provide transition services to Lucid until January 17, 2022, and will be eligible to receive benefits under the Company’s Executive Severance Benefit Plan (the “Plan”), as the separation is a Qualifying Termination (as defined under the Plan).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Lucid previously announced the appointment of Gagan Dhingra as Vice President of Accounting and Internal Controls, Principal Accounting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Earlier this month, Lucid also appointed Mustally Hussain as Lucid’s Managing Director for Treasury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Dated: December 17, 2021</w:t>
      </w:r>
      <w:r>
        <w:rPr>
          <w:sz w:val="20"/>
          <w:szCs w:val="20"/>
          <w:color w:val="auto"/>
        </w:rPr>
        <w:tab/>
      </w:r>
      <w:r>
        <w:rPr>
          <w:rFonts w:ascii="Arial" w:cs="Arial" w:eastAsia="Arial" w:hAnsi="Arial"/>
          <w:sz w:val="17"/>
          <w:szCs w:val="17"/>
          <w:color w:val="auto"/>
        </w:rPr>
        <w:t>LUCID GROUP, INC.</w:t>
      </w:r>
    </w:p>
    <w:p>
      <w:pPr>
        <w:spacing w:after="0" w:line="200" w:lineRule="exact"/>
        <w:rPr>
          <w:sz w:val="20"/>
          <w:szCs w:val="20"/>
          <w:color w:val="auto"/>
        </w:rPr>
      </w:pPr>
    </w:p>
    <w:p>
      <w:pPr>
        <w:spacing w:after="0" w:line="241" w:lineRule="exact"/>
        <w:rPr>
          <w:sz w:val="20"/>
          <w:szCs w:val="20"/>
          <w:color w:val="auto"/>
        </w:rPr>
      </w:pPr>
    </w:p>
    <w:p>
      <w:pPr>
        <w:ind w:left="598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2021-12-17T16:04:50Z</dcterms:created>
  <dcterms:modified xsi:type="dcterms:W3CDTF">2021-12-17T16:04:50Z</dcterms:modified>
</cp:coreProperties>
</file>