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 Registration No. 333-258348</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1068070</wp:posOffset>
            </wp:positionH>
            <wp:positionV relativeFrom="paragraph">
              <wp:posOffset>142875</wp:posOffset>
            </wp:positionV>
            <wp:extent cx="4972050" cy="386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7205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44,350,000 Shares of Class A Common Stock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1,195,006,622 Shares of Class A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44,350,000 Warrants to Purchase Class A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207" w:lineRule="exact"/>
        <w:rPr>
          <w:sz w:val="24"/>
          <w:szCs w:val="24"/>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April 28, 2022 (the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which forms part of our registration statement on Form S-1 (No. 333-258348), as amended, with the information contained in our Current Report on Form 8-K, filed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June 2, 2022 (the “</w:t>
      </w:r>
      <w:r>
        <w:rPr>
          <w:rFonts w:ascii="Times New Roman" w:cs="Times New Roman" w:eastAsia="Times New Roman" w:hAnsi="Times New Roman"/>
          <w:sz w:val="18"/>
          <w:szCs w:val="18"/>
          <w:i w:val="1"/>
          <w:iCs w:val="1"/>
          <w:color w:val="auto"/>
        </w:rPr>
        <w:t>Current Report</w:t>
      </w:r>
      <w:r>
        <w:rPr>
          <w:rFonts w:ascii="Times New Roman" w:cs="Times New Roman" w:eastAsia="Times New Roman" w:hAnsi="Times New Roman"/>
          <w:sz w:val="18"/>
          <w:szCs w:val="18"/>
          <w:color w:val="auto"/>
        </w:rPr>
        <w:t>”). Accordingly, we have attached the Current Report to this prospectus supplement.</w:t>
      </w:r>
    </w:p>
    <w:p>
      <w:pPr>
        <w:spacing w:after="0" w:line="180" w:lineRule="exact"/>
        <w:rPr>
          <w:sz w:val="24"/>
          <w:szCs w:val="24"/>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The Prospectus and this prospectus supplement relate to: (1) the issuance by us of an aggregate of up to 44,350,000 shares of our common stock, par value $0.0001 per share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consisting of (a) 42,850,000 shares of Class A common stock issuable upon exercise of the Private Placement Warrants and (b) 1,500,000 shares of Class A common stock issuable upon exercise of the Working Capital Warrants, and (2) the offer and sale from time to time by the selling securityholders named in the Prospectus (the “</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 or their permitted transferees, of (a) up to 1,195,006,622 shares of Class A common stock, consisting of (i) 1,118,905,164 issued and outstanding shares of Class A common stock, (ii) 31,751,458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92" w:lineRule="exact"/>
        <w:rPr>
          <w:sz w:val="24"/>
          <w:szCs w:val="24"/>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3" w:lineRule="exact"/>
        <w:rPr>
          <w:sz w:val="24"/>
          <w:szCs w:val="24"/>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We are a “controlled company” within the meaning of Nasdaq rules and, as a result, qualify for exemptions from certain corporate governance requirements. Ayar, our majority stockholder, also currently has the ability to nominate five of the nine directors to our Board.</w:t>
      </w:r>
    </w:p>
    <w:p>
      <w:pPr>
        <w:spacing w:after="0" w:line="162"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the Prospectus, this prospectus supplement and any additional prospectus supplement or amendment carefully before you invest in our securities. Our Class A common stock is listed on The Nasdaq Stock Market LLC under the symbol “LCID”. On June 1, 2022, the closing price of our Class A common stock was $19.50 per share.</w:t>
      </w:r>
    </w:p>
    <w:p>
      <w:pPr>
        <w:spacing w:after="0" w:line="172" w:lineRule="exact"/>
        <w:rPr>
          <w:sz w:val="24"/>
          <w:szCs w:val="24"/>
          <w:color w:val="auto"/>
        </w:rPr>
      </w:pPr>
    </w:p>
    <w:p>
      <w:pPr>
        <w:jc w:val="both"/>
        <w:ind w:right="2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Class A common stock involves a high degree of risk. See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7 of the Prospectus and in our other documents subsequently filed with the SEC.</w:t>
      </w:r>
    </w:p>
    <w:p>
      <w:pPr>
        <w:spacing w:after="0" w:line="155" w:lineRule="exact"/>
        <w:rPr>
          <w:sz w:val="24"/>
          <w:szCs w:val="24"/>
          <w:color w:val="auto"/>
        </w:rPr>
      </w:pPr>
    </w:p>
    <w:p>
      <w:pPr>
        <w:jc w:val="both"/>
        <w:ind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Exact name of registrant as specified in its charter</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(State or other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jurisdiction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001-39408</w:t>
      </w:r>
    </w:p>
    <w:p>
      <w:pPr>
        <w:spacing w:after="0" w:line="31"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8"/>
          <w:szCs w:val="18"/>
          <w:color w:val="auto"/>
        </w:rPr>
        <w:t>(Commission File</w:t>
      </w:r>
    </w:p>
    <w:p>
      <w:pPr>
        <w:spacing w:after="0" w:line="9"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85-0891392</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 w:lineRule="exact"/>
        <w:rPr>
          <w:sz w:val="20"/>
          <w:szCs w:val="20"/>
          <w:color w:val="auto"/>
        </w:rPr>
      </w:pPr>
    </w:p>
    <w:p>
      <w:pPr>
        <w:sectPr>
          <w:pgSz w:w="11900" w:h="16838" w:orient="portrait"/>
          <w:cols w:equalWidth="0" w:num="3">
            <w:col w:w="4320" w:space="720"/>
            <w:col w:w="2900" w:space="720"/>
            <w:col w:w="2580"/>
          </w:cols>
          <w:pgMar w:left="320" w:top="988" w:right="33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7"/>
          <w:szCs w:val="17"/>
          <w:color w:val="auto"/>
        </w:rPr>
        <w:t>incorporation)</w:t>
      </w:r>
    </w:p>
    <w:p>
      <w:pPr>
        <w:sectPr>
          <w:pgSz w:w="11900" w:h="16838" w:orient="portrait"/>
          <w:cols w:equalWidth="0" w:num="1">
            <w:col w:w="11240"/>
          </w:cols>
          <w:pgMar w:left="320" w:top="988" w:right="339" w:bottom="1440" w:gutter="0" w:footer="0" w:header="0"/>
          <w:type w:val="continuous"/>
        </w:sectPr>
      </w:pPr>
    </w:p>
    <w:p>
      <w:pPr>
        <w:spacing w:after="0" w:line="174"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7373 Gateway Blvd</w:t>
      </w:r>
    </w:p>
    <w:p>
      <w:pPr>
        <w:spacing w:after="0" w:line="31"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8"/>
          <w:szCs w:val="18"/>
          <w:b w:val="1"/>
          <w:bCs w:val="1"/>
          <w:color w:val="auto"/>
        </w:rPr>
        <w:t>Newark, CA</w:t>
      </w:r>
    </w:p>
    <w:p>
      <w:pPr>
        <w:spacing w:after="0" w:line="9" w:lineRule="exact"/>
        <w:rPr>
          <w:sz w:val="20"/>
          <w:szCs w:val="20"/>
          <w:color w:val="auto"/>
        </w:rPr>
      </w:pPr>
    </w:p>
    <w:p>
      <w:pPr>
        <w:jc w:val="center"/>
        <w:ind w:right="16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94560</w:t>
      </w:r>
    </w:p>
    <w:p>
      <w:pPr>
        <w:spacing w:after="0" w:line="31" w:lineRule="exact"/>
        <w:rPr>
          <w:sz w:val="20"/>
          <w:szCs w:val="20"/>
          <w:color w:val="auto"/>
        </w:rPr>
      </w:pPr>
    </w:p>
    <w:p>
      <w:pPr>
        <w:jc w:val="center"/>
        <w:ind w:right="2400"/>
        <w:spacing w:after="0"/>
        <w:rPr>
          <w:sz w:val="20"/>
          <w:szCs w:val="20"/>
          <w:color w:val="auto"/>
        </w:rPr>
      </w:pPr>
      <w:r>
        <w:rPr>
          <w:rFonts w:ascii="Times New Roman" w:cs="Times New Roman" w:eastAsia="Times New Roman" w:hAnsi="Times New Roman"/>
          <w:sz w:val="18"/>
          <w:szCs w:val="18"/>
          <w:color w:val="auto"/>
        </w:rPr>
        <w:t>(Zip Code)</w:t>
      </w:r>
    </w:p>
    <w:p>
      <w:pPr>
        <w:spacing w:after="0" w:line="166" w:lineRule="exact"/>
        <w:rPr>
          <w:sz w:val="20"/>
          <w:szCs w:val="20"/>
          <w:color w:val="auto"/>
        </w:rPr>
      </w:pPr>
    </w:p>
    <w:p>
      <w:pPr>
        <w:sectPr>
          <w:pgSz w:w="11900" w:h="16838" w:orient="portrait"/>
          <w:cols w:equalWidth="0" w:num="2">
            <w:col w:w="7320" w:space="720"/>
            <w:col w:w="3200"/>
          </w:cols>
          <w:pgMar w:left="320" w:top="988" w:right="339" w:bottom="1440" w:gutter="0" w:footer="0" w:header="0"/>
          <w:type w:val="continuous"/>
        </w:sectPr>
      </w:pPr>
    </w:p>
    <w:p>
      <w:pPr>
        <w:jc w:val="center"/>
        <w:ind w:right="100"/>
        <w:spacing w:after="0"/>
        <w:rPr>
          <w:sz w:val="20"/>
          <w:szCs w:val="20"/>
          <w:color w:val="auto"/>
        </w:rPr>
      </w:pPr>
      <w:r>
        <w:rPr>
          <w:rFonts w:ascii="Times New Roman" w:cs="Times New Roman" w:eastAsia="Times New Roman" w:hAnsi="Times New Roman"/>
          <w:sz w:val="18"/>
          <w:szCs w:val="18"/>
          <w:color w:val="auto"/>
        </w:rPr>
        <w:t>Registrant’s telephone number, including area code: (510) 648-3553</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0"/>
          <w:szCs w:val="20"/>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6"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12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LCID</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share</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0"/>
          <w:szCs w:val="20"/>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2" w:name="page3"/>
    <w:bookmarkEnd w:id="2"/>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May 26, 2022, the Compensation Committee of the Board of Directors of Lucid Group, Inc. approved an increase to the annual base salaries of the following named executive officers of the Company effective as of June 6,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16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00" w:type="dxa"/>
            <w:vAlign w:val="bottom"/>
          </w:tcPr>
          <w:p>
            <w:pPr>
              <w:spacing w:after="0"/>
              <w:rPr>
                <w:sz w:val="20"/>
                <w:szCs w:val="20"/>
                <w:color w:val="auto"/>
              </w:rPr>
            </w:pPr>
          </w:p>
        </w:tc>
        <w:tc>
          <w:tcPr>
            <w:tcW w:w="27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New Annual Base Salary</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Sherry House</w:t>
            </w:r>
          </w:p>
        </w:tc>
        <w:tc>
          <w:tcPr>
            <w:tcW w:w="24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Bach</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Product and Chief Engineer</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525,000</w:t>
            </w:r>
          </w:p>
        </w:tc>
      </w:tr>
      <w:tr>
        <w:trPr>
          <w:trHeight w:val="216"/>
        </w:trPr>
        <w:tc>
          <w:tcPr>
            <w:tcW w:w="2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Bell</w:t>
            </w:r>
          </w:p>
        </w:tc>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Digital</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525,000</w:t>
            </w:r>
          </w:p>
        </w:tc>
      </w:tr>
      <w:tr>
        <w:trPr>
          <w:trHeight w:val="648"/>
        </w:trPr>
        <w:tc>
          <w:tcPr>
            <w:tcW w:w="2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162" w:lineRule="exact"/>
        <w:rPr>
          <w:sz w:val="20"/>
          <w:szCs w:val="20"/>
          <w:color w:val="auto"/>
        </w:rPr>
      </w:pPr>
    </w:p>
    <w:p>
      <w:pPr>
        <w:spacing w:after="0"/>
        <w:tabs>
          <w:tab w:leader="none" w:pos="5960" w:val="left"/>
        </w:tabs>
        <w:rPr>
          <w:sz w:val="20"/>
          <w:szCs w:val="20"/>
          <w:color w:val="auto"/>
        </w:rPr>
      </w:pPr>
      <w:r>
        <w:rPr>
          <w:rFonts w:ascii="Times New Roman" w:cs="Times New Roman" w:eastAsia="Times New Roman" w:hAnsi="Times New Roman"/>
          <w:sz w:val="18"/>
          <w:szCs w:val="18"/>
          <w:color w:val="auto"/>
        </w:rPr>
        <w:t>Dated: June 2, 2022</w:t>
      </w:r>
      <w:r>
        <w:rPr>
          <w:sz w:val="20"/>
          <w:szCs w:val="20"/>
          <w:color w:val="auto"/>
        </w:rPr>
        <w:tab/>
      </w:r>
      <w:r>
        <w:rPr>
          <w:rFonts w:ascii="Times New Roman" w:cs="Times New Roman" w:eastAsia="Times New Roman" w:hAnsi="Times New Roman"/>
          <w:sz w:val="17"/>
          <w:szCs w:val="17"/>
          <w:color w:val="auto"/>
        </w:rPr>
        <w:t>LUCID GROUP, INC.</w:t>
      </w:r>
    </w:p>
    <w:p>
      <w:pPr>
        <w:spacing w:after="0" w:line="200" w:lineRule="exact"/>
        <w:rPr>
          <w:sz w:val="20"/>
          <w:szCs w:val="20"/>
          <w:color w:val="auto"/>
        </w:rPr>
      </w:pPr>
    </w:p>
    <w:p>
      <w:pPr>
        <w:spacing w:after="0" w:line="241" w:lineRule="exact"/>
        <w:rPr>
          <w:sz w:val="20"/>
          <w:szCs w:val="20"/>
          <w:color w:val="auto"/>
        </w:rPr>
      </w:pPr>
    </w:p>
    <w:p>
      <w:pPr>
        <w:ind w:left="5980"/>
        <w:spacing w:after="0"/>
        <w:tabs>
          <w:tab w:leader="none" w:pos="6400" w:val="left"/>
        </w:tabs>
        <w:rPr>
          <w:sz w:val="20"/>
          <w:szCs w:val="20"/>
          <w:color w:val="auto"/>
        </w:rPr>
      </w:pPr>
      <w:r>
        <w:rPr>
          <w:rFonts w:ascii="Times New Roman" w:cs="Times New Roman" w:eastAsia="Times New Roman" w:hAnsi="Times New Roman"/>
          <w:sz w:val="18"/>
          <w:szCs w:val="18"/>
          <w:color w:val="auto"/>
        </w:rPr>
        <w:t>By:</w:t>
        <w:tab/>
        <w:t>/s/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Name: Sherry House</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2022-06-02T16:16:42Z</dcterms:created>
  <dcterms:modified xsi:type="dcterms:W3CDTF">2022-06-02T16:16:42Z</dcterms:modified>
</cp:coreProperties>
</file>