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28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285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right="380"/>
        <w:spacing w:after="0" w:line="243"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PUBLIC INVESTMENT</w:t>
        </w:r>
      </w:hyperlink>
      <w:r>
        <w:rPr>
          <w:rFonts w:ascii="Times New Roman" w:cs="Times New Roman" w:eastAsia="Times New Roman" w:hAnsi="Times New Roman"/>
          <w:sz w:val="24"/>
          <w:szCs w:val="24"/>
          <w:u w:val="single" w:color="auto"/>
          <w:color w:val="0000EE"/>
        </w:rPr>
        <w:t xml:space="preserve"> </w:t>
      </w:r>
      <w:hyperlink r:id="rId10">
        <w:r>
          <w:rPr>
            <w:rFonts w:ascii="Times New Roman" w:cs="Times New Roman" w:eastAsia="Times New Roman" w:hAnsi="Times New Roman"/>
            <w:sz w:val="24"/>
            <w:szCs w:val="24"/>
            <w:u w:val="single" w:color="auto"/>
            <w:color w:val="0000EE"/>
          </w:rPr>
          <w:t>FUND</w:t>
        </w:r>
      </w:hyperlink>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12/09/2022</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Lucid Group,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LCID</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48" w:lineRule="exact"/>
        <w:rPr>
          <w:sz w:val="20"/>
          <w:szCs w:val="20"/>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25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257"/>
        <w:spacing w:after="0" w:line="275" w:lineRule="auto"/>
        <w:rPr>
          <w:sz w:val="20"/>
          <w:szCs w:val="20"/>
          <w:color w:val="auto"/>
        </w:rPr>
      </w:pPr>
      <w:r>
        <w:rPr>
          <w:rFonts w:ascii="Times New Roman" w:cs="Times New Roman" w:eastAsia="Times New Roman" w:hAnsi="Times New Roman"/>
          <w:sz w:val="20"/>
          <w:szCs w:val="20"/>
          <w:color w:val="0000FF"/>
        </w:rPr>
        <w:t>3884 PRINCE TURKI IBN ABDUL AZIZ</w:t>
      </w:r>
    </w:p>
    <w:p>
      <w:pPr>
        <w:spacing w:after="0" w:line="1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AL-AWAL ROAD</w:t>
      </w:r>
    </w:p>
    <w:p>
      <w:pPr>
        <w:spacing w:after="0" w:line="32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RIYADH   T0</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11452</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183"/>
        <w:spacing w:after="0"/>
        <w:tabs>
          <w:tab w:leader="none" w:pos="502" w:val="left"/>
          <w:tab w:leader="none" w:pos="1722" w:val="left"/>
          <w:tab w:leader="none" w:pos="2042" w:val="left"/>
        </w:tabs>
        <w:rPr>
          <w:sz w:val="20"/>
          <w:szCs w:val="20"/>
          <w:color w:val="auto"/>
        </w:rPr>
      </w:pP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7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0"/>
          <w:szCs w:val="20"/>
          <w:color w:val="auto"/>
        </w:rPr>
      </w:pPr>
    </w:p>
    <w:p>
      <w:pPr>
        <w:ind w:left="451" w:right="340" w:hanging="304"/>
        <w:spacing w:after="0" w:line="180" w:lineRule="auto"/>
        <w:tabs>
          <w:tab w:leader="none" w:pos="451" w:val="left"/>
        </w:tabs>
        <w:numPr>
          <w:ilvl w:val="0"/>
          <w:numId w:val="4"/>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73"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80" w:type="dxa"/>
            <w:vAlign w:val="bottom"/>
            <w:gridSpan w:val="2"/>
          </w:tcPr>
          <w:p>
            <w:pPr>
              <w:ind w:left="78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80" w:type="dxa"/>
            <w:vAlign w:val="bottom"/>
            <w:gridSpan w:val="2"/>
          </w:tcPr>
          <w:p>
            <w:pPr>
              <w:ind w:left="78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tcPr>
          <w:p>
            <w:pPr>
              <w:jc w:val="right"/>
              <w:ind w:right="457"/>
              <w:spacing w:after="0"/>
              <w:rPr>
                <w:sz w:val="20"/>
                <w:szCs w:val="20"/>
                <w:color w:val="auto"/>
              </w:rPr>
            </w:pPr>
            <w:r>
              <w:rPr>
                <w:rFonts w:ascii="Times New Roman" w:cs="Times New Roman" w:eastAsia="Times New Roman" w:hAnsi="Times New Roman"/>
                <w:sz w:val="20"/>
                <w:szCs w:val="20"/>
                <w:color w:val="0000FF"/>
              </w:rPr>
              <w:t>8,041,393</w:t>
            </w:r>
          </w:p>
        </w:tc>
        <w:tc>
          <w:tcPr>
            <w:tcW w:w="78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0000FF"/>
                <w:w w:val="96"/>
              </w:rPr>
              <w:t>D</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gridSpan w:val="3"/>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40" w:type="dxa"/>
            <w:vAlign w:val="bottom"/>
            <w:vMerge w:val="restart"/>
          </w:tcPr>
          <w:p>
            <w:pPr>
              <w:jc w:val="right"/>
              <w:ind w:right="297"/>
              <w:spacing w:after="0"/>
              <w:rPr>
                <w:sz w:val="20"/>
                <w:szCs w:val="20"/>
                <w:color w:val="auto"/>
              </w:rPr>
            </w:pPr>
            <w:r>
              <w:rPr>
                <w:rFonts w:ascii="Times New Roman" w:cs="Times New Roman" w:eastAsia="Times New Roman" w:hAnsi="Times New Roman"/>
                <w:sz w:val="20"/>
                <w:szCs w:val="20"/>
                <w:color w:val="0000FF"/>
              </w:rPr>
              <w:t>1,015,252,523</w:t>
            </w:r>
          </w:p>
        </w:tc>
        <w:tc>
          <w:tcPr>
            <w:tcW w:w="1360" w:type="dxa"/>
            <w:vAlign w:val="bottom"/>
            <w:gridSpan w:val="3"/>
            <w:vMerge w:val="restart"/>
          </w:tcPr>
          <w:p>
            <w:pPr>
              <w:ind w:left="600"/>
              <w:spacing w:after="0"/>
              <w:rPr>
                <w:sz w:val="20"/>
                <w:szCs w:val="20"/>
                <w:color w:val="auto"/>
              </w:rPr>
            </w:pPr>
            <w:r>
              <w:rPr>
                <w:rFonts w:ascii="Times New Roman" w:cs="Times New Roman" w:eastAsia="Times New Roman" w:hAnsi="Times New Roman"/>
                <w:sz w:val="39"/>
                <w:szCs w:val="39"/>
                <w:color w:val="0000FF"/>
                <w:vertAlign w:val="subscript"/>
              </w:rPr>
              <w:t>I</w:t>
            </w:r>
            <w:r>
              <w:rPr>
                <w:rFonts w:ascii="Times New Roman" w:cs="Times New Roman" w:eastAsia="Times New Roman" w:hAnsi="Times New Roman"/>
                <w:sz w:val="13"/>
                <w:szCs w:val="13"/>
                <w:color w:val="008000"/>
              </w:rPr>
              <w:t>(1)</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Ayar Third Investment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vMerge w:val="continue"/>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Company</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640" w:type="dxa"/>
            <w:vAlign w:val="bottom"/>
            <w:tcBorders>
              <w:bottom w:val="single" w:sz="8" w:color="2C2C2C"/>
            </w:tcBorders>
            <w:gridSpan w:val="2"/>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20" w:type="dxa"/>
            <w:vAlign w:val="bottom"/>
            <w:gridSpan w:val="3"/>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20" w:type="dxa"/>
            <w:vAlign w:val="bottom"/>
            <w:gridSpan w:val="3"/>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920" w:type="dxa"/>
            <w:vAlign w:val="bottom"/>
            <w:gridSpan w:val="2"/>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2"/>
          </w:tcPr>
          <w:p>
            <w:pPr>
              <w:ind w:left="8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140" w:firstLine="5"/>
        <w:spacing w:after="0" w:line="270" w:lineRule="auto"/>
        <w:tabs>
          <w:tab w:leader="none" w:pos="19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Ayar Third Investment Company ("Ayar") is a wholly-owned subsidiary of The Public Investment Fund of Saudi Arabia ("PIF"), and as such PIF may be deemed to beneficially own the Shares held by Ayar. In addition, H.E. Yasir O. Al Rumayyan is the Governor of PIF and the sole manager of Ayar and may be deemed to beneficially own the Shares by virtue of his power to vote the Shares. This report relates to the direct purchase by PIF of 8,041,393 Shares. The Shares shown as held by Ayar have been previously reported.</w:t>
      </w:r>
    </w:p>
    <w:p>
      <w:pPr>
        <w:spacing w:after="0" w:line="10"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color w:val="008000"/>
        </w:rPr>
        <w:t>PIF may be deemed a director by deputization, as Turqi A. Alnowaiser, an employee of PIF, serves as a representative of Ayar on the Board of Directors of the Issuer.</w:t>
      </w:r>
    </w:p>
    <w:p>
      <w:pPr>
        <w:spacing w:after="0" w:line="6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The Public Investment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Fund, /s/ H.E. Yasir O. Al  12/19/2022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76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Rumayyan, Governor</w:t>
            </w:r>
          </w:p>
        </w:tc>
        <w:tc>
          <w:tcPr>
            <w:tcW w:w="2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7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76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0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0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767640" TargetMode="External"/><Relationship Id="rId11" Type="http://schemas.openxmlformats.org/officeDocument/2006/relationships/hyperlink" Target="http://www.sec.gov/cgi-bin/browse-edgar?action=getcompany&amp;CIK=00018112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2022-12-19T16:24:23Z</dcterms:created>
  <dcterms:modified xsi:type="dcterms:W3CDTF">2022-12-19T16:24:23Z</dcterms:modified>
</cp:coreProperties>
</file>