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Warrants, each exercisable for one share of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color w:val="auto"/>
              </w:rPr>
              <w:t>LCIDW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A Common Stock at an exercise price of $11.50</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per 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On October 12, 2021, Lucid Group, Inc. (the “Company”) issued a press release, which is attached as Exhibit 99.1 and incorporated by reference herein.</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This Current Report will not be deemed an admission as to the materiality of any information of the information in this Item 7.01, including Exhibit 99.1.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720" w:type="dxa"/>
            <w:vAlign w:val="bottom"/>
          </w:tcPr>
          <w:p>
            <w:pPr>
              <w:spacing w:after="0"/>
              <w:rPr>
                <w:sz w:val="20"/>
                <w:szCs w:val="20"/>
                <w:color w:val="auto"/>
              </w:rPr>
            </w:pPr>
          </w:p>
        </w:tc>
        <w:tc>
          <w:tcPr>
            <w:tcW w:w="70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80" w:type="dxa"/>
            <w:vAlign w:val="bottom"/>
            <w:tcBorders>
              <w:top w:val="single" w:sz="8" w:color="auto"/>
            </w:tcBorders>
            <w:gridSpan w:val="3"/>
          </w:tcPr>
          <w:p>
            <w:pPr>
              <w:ind w:left="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0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October 12, 2021</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453"/>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165100</wp:posOffset>
            </wp:positionV>
            <wp:extent cx="401193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119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LUCID ANNOUNCES DELISTING OF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NEWARK, CA — October 12, 2021 — Lucid Group, Inc. (the “Company”), which is setting new standards with its advanced luxury EVs, today announced that all of its public warrants (the “Public Warrants”), which have been listed and traded on The Nasdaq Stock Market (“Nasdaq”) under the symbol “LCIDW,” will be delisted from Nasdaq effective before market opens on October 13, 2021.</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previously announced the redemption (the “Redemption”) of all Public Warrants that remained outstanding at 5:00 p.m. Eastern Time on October 8, 2021, for a redemption price of $0.01 per Public Warrant. As a result of the Redemption, Public Warrants that remained outstanding as of 5:00 p.m. Eastern Time on October 8, 2021 are void and no longer exercisable and their holders have no rights except to receive the redemption price of $0.01 per Public Warrant. In addition, on October 8, 2021, the Company announced that its warrants trading under the symbol “LCIDW” were intended to be delisted on October 28, 2021. After the effectiveness of the Redemption on October 8, 2021, the remaining outstanding warrants of the Company consist of approximately 44.4 million warrants privately placed to the sponsor of the Company’s predecessor, exercisable for approximately 44.4 million shares of the Company’s Class A common stock, which are currently only held by one warrant holder and are subject to restrictions on transfer.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11, 2021, Nasdaq notified the Company that the Public Warrants continued to be traded, despite the Redemption. As a result, Nasdaq halted trading in the Public Warrants. Subsequently, the Company and Nasdaq agreed that the delisting of the Public Warrants should occur on October 13, 2021 because no Public Warrants remained outstanding following the Redemption. As a result, the Company’s Public Warrants will cease trading on Nasdaq on October 13, 2021.</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11, 2021, the Company confirmed to Nasdaq that following the redemption, no outstanding warrants trading under the symbol LCIDW remained. As a result, Nasdaq determined to cancel all trades that occurred after 5:00 pm Eastern Time on October 8, 2021 through the trading halt at 2:26 pm Eastern Time on October 11, 2021, and that the warrants trading under the symbol LCIDW will cease trading on Nasdaq on October 13,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Lucid Air features a luxurious full-size interior space in a mid-size exterior footprint. Customer deliveries of Lucid Air, which is produced at Lucid’s new factory in Casa Grande, Arizona, are planned to begin in late 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and other companies, which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facts. These forward-looking statements include, but are not limited to, statements regarding the Company’s expectations related to the start of production and deliveries of the Lucid Air and Lucid Gravity, the performance, range, and other features of the Lucid Air, construction and expansion of the Company’s AMP-1 manufacturing facility, and the promise of the Company’s technology. These statements are based on various assumptions, and actual events and circumstances may differ. Forward-looking statements are subject to a number of risks and uncertainties, including factors discussed in the Company’s Registration Statement on Form S-1, as amended, the Company’s Annual Report on Form 10-K/A for the year ended December 31, 2020 and the Company’s Quarterly Report on Form 10-Q for the quarter ended June 30, 2021, in each case, under the heading “Risk Factors,” as well as other documents of the Company that are filed, or will be filed, with the Securities and Exchange Commission. 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2021-10-12T08:31:54Z</dcterms:created>
  <dcterms:modified xsi:type="dcterms:W3CDTF">2021-10-12T08:31:54Z</dcterms:modified>
</cp:coreProperties>
</file>