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Lucid Group,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07/29/2026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Saud H R H Prince Alwaleed Bin Talal Bin Abdulaziz Al</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SAUDI ARABIA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19,513,000.00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19,513,000.00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19,513,000.00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4.95 %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percent of Class A Common Stock beneficially owned by the Reporting Person was calculated based on the 394,070,176 shares of Class A Common Stock outstanding as of July 29, 2026, as disclosed in the Issuer's Quarterly Report on Form 10-Q for the quarterly period ended June 30, 2026, filed with the Securities and Exchange Commission on August 4, 2026. This percent has decreased below 5% due to an increase in outstanding shares of Class A Common Stock since the date referenced in the previous Schedule 13G filed by the Reporting Person.</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6"/>
        <w:gridCol w:w="8924"/>
        <w:gridCol w:w="155"/>
      </w:tblGrid>
      <w:tr>
        <w:trPr/>
        <w:tc>
          <w:tcPr>
            <w:tcW w:w="1126" w:type="dxa"/>
            <w:tcBorders/>
            <w:vAlign w:val="center"/>
          </w:tcPr>
          <w:p>
            <w:pPr>
              <w:pStyle w:val="TableContents"/>
              <w:bidi w:val="0"/>
              <w:spacing w:before="0" w:after="283"/>
              <w:jc w:val="left"/>
              <w:rPr/>
            </w:pPr>
            <w:r>
              <w:rPr/>
              <w:t>Item 1.</w:t>
            </w:r>
          </w:p>
        </w:tc>
        <w:tc>
          <w:tcPr>
            <w:tcW w:w="892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(a)</w:t>
            </w:r>
          </w:p>
        </w:tc>
        <w:tc>
          <w:tcPr>
            <w:tcW w:w="8924" w:type="dxa"/>
            <w:tcBorders/>
            <w:vAlign w:val="center"/>
          </w:tcPr>
          <w:p>
            <w:pPr>
              <w:pStyle w:val="TableContents"/>
              <w:bidi w:val="0"/>
              <w:jc w:val="left"/>
              <w:rPr/>
            </w:pPr>
            <w:r>
              <w:rPr/>
              <w:t xml:space="preserve">Name of issuer: </w:t>
            </w:r>
          </w:p>
          <w:p>
            <w:pPr>
              <w:pStyle w:val="TableContents"/>
              <w:bidi w:val="0"/>
              <w:spacing w:before="0" w:after="0"/>
              <w:jc w:val="left"/>
              <w:rPr/>
            </w:pPr>
            <w:r>
              <w:rPr/>
              <w:t>Lucid Group, Inc.</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(b)</w:t>
            </w:r>
          </w:p>
        </w:tc>
        <w:tc>
          <w:tcPr>
            <w:tcW w:w="892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7373 Gateway Boulevard, Newark, CA 94560</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Item 2.</w:t>
            </w:r>
          </w:p>
        </w:tc>
        <w:tc>
          <w:tcPr>
            <w:tcW w:w="892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(a)</w:t>
            </w:r>
          </w:p>
        </w:tc>
        <w:tc>
          <w:tcPr>
            <w:tcW w:w="8924" w:type="dxa"/>
            <w:tcBorders/>
            <w:vAlign w:val="center"/>
          </w:tcPr>
          <w:p>
            <w:pPr>
              <w:pStyle w:val="TableContents"/>
              <w:bidi w:val="0"/>
              <w:jc w:val="left"/>
              <w:rPr/>
            </w:pPr>
            <w:r>
              <w:rPr/>
              <w:t xml:space="preserve">Name of person filing: </w:t>
            </w:r>
          </w:p>
          <w:p>
            <w:pPr>
              <w:pStyle w:val="TableContents"/>
              <w:bidi w:val="0"/>
              <w:spacing w:before="0" w:after="0"/>
              <w:jc w:val="left"/>
              <w:rPr/>
            </w:pPr>
            <w:r>
              <w:rPr/>
              <w:t>HRH Prince Alwaleed Bin Talal Bin Abdulaziz Alsaud ("HRH")</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(b)</w:t>
            </w:r>
          </w:p>
        </w:tc>
        <w:tc>
          <w:tcPr>
            <w:tcW w:w="8924"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HRH's business address is c/o Kingdom Holding Company, Kingdom Centre, Floor 66, P.O. Box 2, Riyadh, 11321, Kingdom of Saudi Arabia.</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(c)</w:t>
            </w:r>
          </w:p>
        </w:tc>
        <w:tc>
          <w:tcPr>
            <w:tcW w:w="8924" w:type="dxa"/>
            <w:tcBorders/>
            <w:vAlign w:val="center"/>
          </w:tcPr>
          <w:p>
            <w:pPr>
              <w:pStyle w:val="TableContents"/>
              <w:bidi w:val="0"/>
              <w:jc w:val="left"/>
              <w:rPr/>
            </w:pPr>
            <w:r>
              <w:rPr/>
              <w:t xml:space="preserve">Citizenship: </w:t>
            </w:r>
          </w:p>
          <w:p>
            <w:pPr>
              <w:pStyle w:val="TableContents"/>
              <w:bidi w:val="0"/>
              <w:spacing w:before="0" w:after="0"/>
              <w:jc w:val="left"/>
              <w:rPr/>
            </w:pPr>
            <w:r>
              <w:rPr/>
              <w:t>HRH is a citizen of the Kingdom of Saudi Arabia.</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(d)</w:t>
            </w:r>
          </w:p>
        </w:tc>
        <w:tc>
          <w:tcPr>
            <w:tcW w:w="892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(e)</w:t>
            </w:r>
          </w:p>
        </w:tc>
        <w:tc>
          <w:tcPr>
            <w:tcW w:w="8924"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Item 3.</w:t>
            </w:r>
          </w:p>
        </w:tc>
        <w:tc>
          <w:tcPr>
            <w:tcW w:w="8924"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(a)</w:t>
            </w:r>
          </w:p>
        </w:tc>
        <w:tc>
          <w:tcPr>
            <w:tcW w:w="8924"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(b)</w:t>
            </w:r>
          </w:p>
        </w:tc>
        <w:tc>
          <w:tcPr>
            <w:tcW w:w="8924"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(c)</w:t>
            </w:r>
          </w:p>
        </w:tc>
        <w:tc>
          <w:tcPr>
            <w:tcW w:w="8924"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(d)</w:t>
            </w:r>
          </w:p>
        </w:tc>
        <w:tc>
          <w:tcPr>
            <w:tcW w:w="8924"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(e)</w:t>
            </w:r>
          </w:p>
        </w:tc>
        <w:tc>
          <w:tcPr>
            <w:tcW w:w="8924"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(f)</w:t>
            </w:r>
          </w:p>
        </w:tc>
        <w:tc>
          <w:tcPr>
            <w:tcW w:w="8924"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(g)</w:t>
            </w:r>
          </w:p>
        </w:tc>
        <w:tc>
          <w:tcPr>
            <w:tcW w:w="8924"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(h)</w:t>
            </w:r>
          </w:p>
        </w:tc>
        <w:tc>
          <w:tcPr>
            <w:tcW w:w="8924"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(i)</w:t>
            </w:r>
          </w:p>
        </w:tc>
        <w:tc>
          <w:tcPr>
            <w:tcW w:w="8924"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(j)</w:t>
            </w:r>
          </w:p>
        </w:tc>
        <w:tc>
          <w:tcPr>
            <w:tcW w:w="8924"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(k)</w:t>
            </w:r>
          </w:p>
        </w:tc>
        <w:tc>
          <w:tcPr>
            <w:tcW w:w="8924"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 </w:t>
            </w:r>
          </w:p>
        </w:tc>
        <w:tc>
          <w:tcPr>
            <w:tcW w:w="9079" w:type="dxa"/>
            <w:gridSpan w:val="2"/>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Item 4.</w:t>
            </w:r>
          </w:p>
        </w:tc>
        <w:tc>
          <w:tcPr>
            <w:tcW w:w="8924"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(a)</w:t>
            </w:r>
          </w:p>
        </w:tc>
        <w:tc>
          <w:tcPr>
            <w:tcW w:w="8924"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19,513,000</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(b)</w:t>
            </w:r>
          </w:p>
        </w:tc>
        <w:tc>
          <w:tcPr>
            <w:tcW w:w="8924"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4.95%* The percent of Class A Common Stock beneficially owned by the Reporting Person was calculated based on the 394,070,176 shares of Class A Common Stock outstanding as of July 29, 2026, as disclosed in the Issuer's Quarterly Report on Form 10-Q for the quarterly period ended June 30, 2026, filed with the Securities and Exchange Commission on August 4, 2026. This percent has decreased below 5% due to an increase in outstanding shares of Class A Common Stock since the date referenced in the previous Schedule 13G filed by the Reporting Person.  % </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(c)</w:t>
            </w:r>
          </w:p>
        </w:tc>
        <w:tc>
          <w:tcPr>
            <w:tcW w:w="8924"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 </w:t>
            </w:r>
          </w:p>
        </w:tc>
        <w:tc>
          <w:tcPr>
            <w:tcW w:w="8924"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19,513,000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 </w:t>
            </w:r>
          </w:p>
        </w:tc>
        <w:tc>
          <w:tcPr>
            <w:tcW w:w="8924"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 </w:t>
            </w:r>
          </w:p>
        </w:tc>
        <w:tc>
          <w:tcPr>
            <w:tcW w:w="8924"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19,513,000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 </w:t>
            </w:r>
          </w:p>
        </w:tc>
        <w:tc>
          <w:tcPr>
            <w:tcW w:w="8924"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Item 5.</w:t>
            </w:r>
          </w:p>
        </w:tc>
        <w:tc>
          <w:tcPr>
            <w:tcW w:w="8924"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 </w:t>
            </w:r>
          </w:p>
        </w:tc>
        <w:tc>
          <w:tcPr>
            <w:tcW w:w="8924"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Item 6.</w:t>
            </w:r>
          </w:p>
        </w:tc>
        <w:tc>
          <w:tcPr>
            <w:tcW w:w="8924"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 </w:t>
            </w:r>
          </w:p>
        </w:tc>
        <w:tc>
          <w:tcPr>
            <w:tcW w:w="892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Item 7.</w:t>
            </w:r>
          </w:p>
        </w:tc>
        <w:tc>
          <w:tcPr>
            <w:tcW w:w="8924"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 </w:t>
            </w:r>
          </w:p>
        </w:tc>
        <w:tc>
          <w:tcPr>
            <w:tcW w:w="892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Item 8.</w:t>
            </w:r>
          </w:p>
        </w:tc>
        <w:tc>
          <w:tcPr>
            <w:tcW w:w="8924"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 </w:t>
            </w:r>
          </w:p>
        </w:tc>
        <w:tc>
          <w:tcPr>
            <w:tcW w:w="892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Item 9.</w:t>
            </w:r>
          </w:p>
        </w:tc>
        <w:tc>
          <w:tcPr>
            <w:tcW w:w="8924"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 </w:t>
            </w:r>
          </w:p>
        </w:tc>
        <w:tc>
          <w:tcPr>
            <w:tcW w:w="892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10205" w:type="dxa"/>
        <w:jc w:val="left"/>
        <w:tblInd w:w="0" w:type="dxa"/>
        <w:tblLayout w:type="fixed"/>
        <w:tblCellMar>
          <w:top w:w="28" w:type="dxa"/>
          <w:left w:w="28" w:type="dxa"/>
          <w:bottom w:w="28" w:type="dxa"/>
          <w:right w:w="28" w:type="dxa"/>
        </w:tblCellMar>
      </w:tblPr>
      <w:tblGrid>
        <w:gridCol w:w="5177"/>
        <w:gridCol w:w="5028"/>
      </w:tblGrid>
      <w:tr>
        <w:trPr/>
        <w:tc>
          <w:tcPr>
            <w:tcW w:w="5177" w:type="dxa"/>
            <w:tcBorders/>
            <w:vAlign w:val="center"/>
          </w:tcPr>
          <w:p>
            <w:pPr>
              <w:pStyle w:val="TableContents"/>
              <w:bidi w:val="0"/>
              <w:spacing w:before="0" w:after="0"/>
              <w:jc w:val="left"/>
              <w:rPr/>
            </w:pPr>
            <w:r>
              <w:rPr/>
              <w:t> </w:t>
            </w:r>
          </w:p>
          <w:tbl>
            <w:tblPr>
              <w:tblW w:w="5671" w:type="dxa"/>
              <w:jc w:val="left"/>
              <w:tblInd w:w="0" w:type="dxa"/>
              <w:tblLayout w:type="fixed"/>
              <w:tblCellMar>
                <w:top w:w="28" w:type="dxa"/>
                <w:left w:w="28" w:type="dxa"/>
                <w:bottom w:w="28" w:type="dxa"/>
                <w:right w:w="28" w:type="dxa"/>
              </w:tblCellMar>
            </w:tblPr>
            <w:tblGrid>
              <w:gridCol w:w="5671"/>
            </w:tblGrid>
            <w:tr>
              <w:trPr/>
              <w:tc>
                <w:tcPr>
                  <w:tcW w:w="5671" w:type="dxa"/>
                  <w:tcBorders/>
                  <w:vAlign w:val="center"/>
                </w:tcPr>
                <w:p>
                  <w:pPr>
                    <w:pStyle w:val="TableContents"/>
                    <w:bidi w:val="0"/>
                    <w:spacing w:before="0" w:after="0"/>
                    <w:jc w:val="left"/>
                    <w:rPr/>
                  </w:pPr>
                  <w:r>
                    <w:rPr/>
                    <w:t>Saud H R H Prince Alwaleed Bin Talal Bin Abdulaziz Al</w:t>
                  </w:r>
                </w:p>
              </w:tc>
            </w:tr>
          </w:tbl>
          <w:p>
            <w:pPr>
              <w:pStyle w:val="TableContents"/>
              <w:bidi w:val="0"/>
              <w:spacing w:before="0" w:after="283"/>
              <w:jc w:val="left"/>
              <w:rPr/>
            </w:pPr>
            <w:r>
              <w:rPr/>
            </w:r>
          </w:p>
        </w:tc>
        <w:tc>
          <w:tcPr>
            <w:tcW w:w="502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4"/>
        <w:gridCol w:w="4331"/>
      </w:tblGrid>
      <w:tr>
        <w:trPr/>
        <w:tc>
          <w:tcPr>
            <w:tcW w:w="587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HRH Prince Alwaleed Bin Talal Bin Abdulaziz Alsaud</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HRH Prince Alwaleed Bin Talal Bin Abdulaziz Alsaud</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33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974</Words>
  <Characters>4922</Characters>
  <CharactersWithSpaces>5891</CharactersWithSpaces>
  <Paragraphs>163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