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Posawatz Anthony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Lucid Group,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LCID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LUCID GROUP,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07/23/2021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7373 GATEWAY BOULEVARD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52,880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52,880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Received in exchange for 20,000 shares of common stock of Atieva, Inc., d/b/a Lucid Motors ("Lucid") in connection with the merger by and among Churchill Capital Corp IV, Atieva, Inc., d/b/a Lucid Motors and Air Merger Sub, Inc.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Anthony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Posawatz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52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9879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2021-07-27T16:40:41Z</dcterms:created>
  <dcterms:modified xsi:type="dcterms:W3CDTF">2021-07-27T16:40:41Z</dcterms:modified>
</cp:coreProperties>
</file>