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Alnowaiser Turqi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11,206</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2,081,344</w:t>
            </w:r>
          </w:p>
        </w:tc>
        <w:tc>
          <w:tcPr>
            <w:tcW w:w="940" w:type="dxa"/>
            <w:vAlign w:val="bottom"/>
            <w:tcBorders>
              <w:bottom w:val="single" w:sz="8" w:color="2C2C2C"/>
            </w:tcBorders>
          </w:tcPr>
          <w:p>
            <w:pPr>
              <w:ind w:left="2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15" w:lineRule="exact"/>
        <w:rPr>
          <w:rFonts w:ascii="Arial" w:cs="Arial" w:eastAsia="Arial" w:hAnsi="Arial"/>
          <w:sz w:val="13"/>
          <w:szCs w:val="13"/>
          <w:color w:val="008000"/>
        </w:rPr>
      </w:pPr>
    </w:p>
    <w:p>
      <w:pPr>
        <w:ind w:left="40" w:right="18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deemed a beneficial owner of 10% of issued and outstanding shares of Class A Common Stock of the Issuer because the Reporting Person has voting power over 1,015,252,523 shares of Class A Common Stock (the "Ayar Shares") beneficially owned by Ayar Third Investment Company ("Ayar"), a wholly-owned subsidiary of The Public Investment Fund ("PIF"), pursuant to authority delegated to him by the sole manager of Ayar. The Reporting Person does not have and disclaims any pecuniary interest in such Ayar 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POA exhibit 24.</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Turqi</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left="10140"/>
        <w:spacing w:after="0"/>
        <w:rPr>
          <w:sz w:val="20"/>
          <w:szCs w:val="20"/>
          <w:color w:val="auto"/>
        </w:rPr>
      </w:pPr>
      <w:r>
        <w:rPr>
          <w:rFonts w:ascii="Arial" w:cs="Arial" w:eastAsia="Arial" w:hAnsi="Arial"/>
          <w:sz w:val="17"/>
          <w:szCs w:val="17"/>
          <w:b w:val="1"/>
          <w:bCs w:val="1"/>
          <w:color w:val="auto"/>
        </w:rPr>
        <w:t>Exhibit 24</w:t>
      </w:r>
    </w:p>
    <w:p>
      <w:pPr>
        <w:spacing w:after="0" w:line="23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Know all by these presents, that the undersigned hereby constitutes and appoints each of Jonathan Butler, Sherry House and Ben Uy as the undersigned’s true and lawful attorneys-in-fact to:</w:t>
      </w:r>
    </w:p>
    <w:p>
      <w:pPr>
        <w:spacing w:after="0" w:line="179" w:lineRule="exact"/>
        <w:rPr>
          <w:sz w:val="20"/>
          <w:szCs w:val="20"/>
          <w:color w:val="auto"/>
        </w:rPr>
      </w:pPr>
    </w:p>
    <w:p>
      <w:pPr>
        <w:jc w:val="both"/>
        <w:ind w:right="20" w:firstLine="7"/>
        <w:spacing w:after="0" w:line="257" w:lineRule="auto"/>
        <w:tabs>
          <w:tab w:leader="none" w:pos="26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the rules thereunder of Lucid Group, Inc. (the “</w:t>
      </w:r>
      <w:r>
        <w:rPr>
          <w:rFonts w:ascii="Arial" w:cs="Arial" w:eastAsia="Arial" w:hAnsi="Arial"/>
          <w:sz w:val="18"/>
          <w:szCs w:val="18"/>
          <w:b w:val="1"/>
          <w:bCs w:val="1"/>
          <w:color w:val="auto"/>
        </w:rPr>
        <w:t>Company</w:t>
      </w:r>
      <w:r>
        <w:rPr>
          <w:rFonts w:ascii="Arial" w:cs="Arial" w:eastAsia="Arial" w:hAnsi="Arial"/>
          <w:sz w:val="18"/>
          <w:szCs w:val="18"/>
          <w:color w:val="auto"/>
        </w:rPr>
        <w:t>”), Forms 3, 4 and 5, including any amendments thereto, in accordance with Section 16(a) of the Exchange Act;</w:t>
      </w:r>
    </w:p>
    <w:p>
      <w:pPr>
        <w:spacing w:after="0" w:line="187" w:lineRule="exact"/>
        <w:rPr>
          <w:rFonts w:ascii="Arial" w:cs="Arial" w:eastAsia="Arial" w:hAnsi="Arial"/>
          <w:sz w:val="18"/>
          <w:szCs w:val="18"/>
          <w:color w:val="auto"/>
        </w:rPr>
      </w:pPr>
    </w:p>
    <w:p>
      <w:pPr>
        <w:jc w:val="both"/>
        <w:ind w:right="20" w:firstLine="7"/>
        <w:spacing w:after="0" w:line="257"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7" w:lineRule="exact"/>
        <w:rPr>
          <w:rFonts w:ascii="Arial" w:cs="Arial" w:eastAsia="Arial" w:hAnsi="Arial"/>
          <w:sz w:val="18"/>
          <w:szCs w:val="18"/>
          <w:color w:val="auto"/>
        </w:rPr>
      </w:pPr>
    </w:p>
    <w:p>
      <w:pPr>
        <w:jc w:val="both"/>
        <w:ind w:firstLine="7"/>
        <w:spacing w:after="0" w:line="253"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60" w:type="dxa"/>
            <w:vAlign w:val="bottom"/>
          </w:tcPr>
          <w:p>
            <w:pPr>
              <w:spacing w:after="0"/>
              <w:rPr>
                <w:sz w:val="20"/>
                <w:szCs w:val="20"/>
                <w:color w:val="auto"/>
              </w:rPr>
            </w:pPr>
            <w:r>
              <w:rPr>
                <w:rFonts w:ascii="Arial" w:cs="Arial" w:eastAsia="Arial" w:hAnsi="Arial"/>
                <w:sz w:val="18"/>
                <w:szCs w:val="18"/>
                <w:color w:val="auto"/>
              </w:rPr>
              <w:t>Signature:</w:t>
            </w: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Turqi Alnowaiser</w:t>
            </w:r>
          </w:p>
        </w:tc>
      </w:tr>
      <w:tr>
        <w:trPr>
          <w:trHeight w:val="219"/>
        </w:trPr>
        <w:tc>
          <w:tcPr>
            <w:tcW w:w="1760" w:type="dxa"/>
            <w:vAlign w:val="bottom"/>
          </w:tcPr>
          <w:p>
            <w:pPr>
              <w:spacing w:after="0" w:line="204" w:lineRule="exact"/>
              <w:rPr>
                <w:sz w:val="20"/>
                <w:szCs w:val="20"/>
                <w:color w:val="auto"/>
              </w:rPr>
            </w:pPr>
            <w:r>
              <w:rPr>
                <w:rFonts w:ascii="Arial" w:cs="Arial" w:eastAsia="Arial" w:hAnsi="Arial"/>
                <w:sz w:val="18"/>
                <w:szCs w:val="18"/>
                <w:color w:val="auto"/>
              </w:rPr>
              <w:t>Name:</w:t>
            </w:r>
          </w:p>
        </w:tc>
        <w:tc>
          <w:tcPr>
            <w:tcW w:w="9220" w:type="dxa"/>
            <w:vAlign w:val="bottom"/>
          </w:tcPr>
          <w:p>
            <w:pPr>
              <w:spacing w:after="0"/>
              <w:rPr>
                <w:sz w:val="20"/>
                <w:szCs w:val="20"/>
                <w:color w:val="auto"/>
              </w:rPr>
            </w:pPr>
            <w:r>
              <w:rPr>
                <w:rFonts w:ascii="Arial" w:cs="Arial" w:eastAsia="Arial" w:hAnsi="Arial"/>
                <w:sz w:val="18"/>
                <w:szCs w:val="18"/>
                <w:color w:val="auto"/>
              </w:rPr>
              <w:t>Turqi Alnowaiser</w:t>
            </w:r>
          </w:p>
        </w:tc>
      </w:tr>
      <w:tr>
        <w:trPr>
          <w:trHeight w:val="442"/>
        </w:trPr>
        <w:tc>
          <w:tcPr>
            <w:tcW w:w="176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3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2021-10-27T16:51:53Z</dcterms:created>
  <dcterms:modified xsi:type="dcterms:W3CDTF">2021-10-27T16:51:53Z</dcterms:modified>
</cp:coreProperties>
</file>