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United States securities and exchange commission logo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11" w:lineRule="exact"/>
        <w:rPr>
          <w:sz w:val="24"/>
          <w:szCs w:val="24"/>
          <w:color w:val="auto"/>
        </w:rPr>
      </w:pPr>
    </w:p>
    <w:p>
      <w:pPr>
        <w:ind w:left="328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May 27, 2021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Michael Klein</w:t>
      </w:r>
    </w:p>
    <w:p>
      <w:pPr>
        <w:ind w:left="7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Chief Executive Officer</w:t>
      </w:r>
    </w:p>
    <w:p>
      <w:pPr>
        <w:ind w:left="7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Churchill Capital Corp IV</w:t>
      </w: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640 Fifth Avenue, 12th Floor</w:t>
      </w:r>
    </w:p>
    <w:p>
      <w:pPr>
        <w:ind w:left="740"/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New York, NY, 10019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59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Re: Churchill Capital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Corp IV</w:t>
      </w:r>
    </w:p>
    <w:p>
      <w:pPr>
        <w:ind w:left="632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Amendment No. 1 to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Registration Statement on Form S-4</w:t>
      </w:r>
    </w:p>
    <w:p>
      <w:pPr>
        <w:ind w:left="6320"/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Filed May 14, 2021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63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File No. 333-254543</w:t>
      </w:r>
    </w:p>
    <w:p>
      <w:pPr>
        <w:spacing w:after="0" w:line="218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Dear Mr. Klein: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ind w:left="138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We have reviewed your amended registration statement and have the</w:t>
      </w:r>
    </w:p>
    <w:p>
      <w:pPr>
        <w:spacing w:after="0" w:line="1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following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right="2239" w:firstLine="737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comments. In some of our comments, we may ask you to provide us with information so we</w:t>
      </w: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may better understand your disclosure.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respond to this letter by amending your registration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statement and providing the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requested information. If you do not believe our comments apply to your</w:t>
      </w:r>
    </w:p>
    <w:p>
      <w:pPr>
        <w:spacing w:after="0" w:line="1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facts and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circumstances or do not believe an amendment is appropriate, please tell</w:t>
      </w:r>
    </w:p>
    <w:p>
      <w:pPr>
        <w:spacing w:after="0" w:line="1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us why in your</w:t>
      </w:r>
    </w:p>
    <w:p>
      <w:pPr>
        <w:ind w:left="7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response.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After reviewing any amendment to your registration statement and</w:t>
      </w:r>
    </w:p>
    <w:p>
      <w:pPr>
        <w:spacing w:after="0" w:line="1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 information you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provide in response to these comments, we may have additional comments.</w:t>
      </w:r>
    </w:p>
    <w:p>
      <w:pPr>
        <w:spacing w:after="0" w:line="224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Amendment No. 1 to Registration Statement on Form S-4 filed May 14, 2021</w:t>
      </w:r>
    </w:p>
    <w:p>
      <w:pPr>
        <w:spacing w:after="0" w:line="218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Interests of Certain Persons in the Business Combination, page 38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320"/>
        <w:spacing w:after="0"/>
        <w:tabs>
          <w:tab w:leader="none" w:pos="588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1.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8"/>
          <w:szCs w:val="18"/>
          <w:color w:val="auto"/>
        </w:rPr>
        <w:t>Please add the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interests of the PIPE investors in this section. Disclose the difference in the</w:t>
      </w:r>
    </w:p>
    <w:p>
      <w:pPr>
        <w:spacing w:after="0" w:line="16" w:lineRule="exact"/>
        <w:rPr>
          <w:sz w:val="24"/>
          <w:szCs w:val="24"/>
          <w:color w:val="auto"/>
        </w:rPr>
      </w:pPr>
    </w:p>
    <w:p>
      <w:pPr>
        <w:ind w:left="59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price that they will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pay for the shares versus the current closing price per share.</w:t>
      </w:r>
    </w:p>
    <w:p>
      <w:pPr>
        <w:ind w:left="7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Background of the Transactions, page 134</w:t>
      </w:r>
    </w:p>
    <w:p>
      <w:pPr>
        <w:spacing w:after="0" w:line="202" w:lineRule="exact"/>
        <w:rPr>
          <w:sz w:val="24"/>
          <w:szCs w:val="24"/>
          <w:color w:val="auto"/>
        </w:rPr>
      </w:pPr>
    </w:p>
    <w:p>
      <w:pPr>
        <w:ind w:left="320"/>
        <w:spacing w:after="0"/>
        <w:tabs>
          <w:tab w:leader="none" w:pos="588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2.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8"/>
          <w:szCs w:val="18"/>
          <w:color w:val="auto"/>
        </w:rPr>
        <w:t>Please expand your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5900" w:right="2659" w:hanging="5896"/>
        <w:spacing w:after="0" w:line="26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revisions added in response to prior comment 8 to clarify how the preliminary due</w:t>
      </w:r>
    </w:p>
    <w:p>
      <w:pPr>
        <w:ind w:left="5900" w:right="2119" w:hanging="5896"/>
        <w:spacing w:after="0" w:line="26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diligence sessions, including those with Lucid and its advisors, and forecasted financial</w:t>
      </w:r>
    </w:p>
    <w:p>
      <w:pPr>
        <w:spacing w:after="0" w:line="233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information relate to the enterprise value proposed on January 14.</w:t>
      </w:r>
    </w:p>
    <w:p>
      <w:pPr>
        <w:ind w:left="59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Explain specifically</w:t>
      </w:r>
    </w:p>
    <w:p>
      <w:pPr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what due diligence was conducted, including with respect to the</w:t>
      </w:r>
    </w:p>
    <w:p>
      <w:pPr>
        <w:ind w:left="590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forecasted financial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information that Lucid provided to you, given your disclosure</w:t>
      </w:r>
    </w:p>
    <w:p>
      <w:pPr>
        <w:ind w:left="5900"/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regarding when due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diligence began.</w:t>
      </w: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Michael Klein</w:t>
      </w:r>
    </w:p>
    <w:p>
      <w:pPr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Churchill Capital Corp IV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May 27, 2021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Page 2</w:t>
      </w:r>
    </w:p>
    <w:p>
      <w:pPr>
        <w:spacing w:after="0" w:line="206" w:lineRule="exact"/>
        <w:rPr>
          <w:sz w:val="24"/>
          <w:szCs w:val="24"/>
          <w:color w:val="auto"/>
        </w:rPr>
      </w:pPr>
    </w:p>
    <w:p>
      <w:pPr>
        <w:ind w:right="1919" w:firstLine="737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You may contact Beverly Singleton at (202) 551-3328 or Jean Yu at (202) 551-3305 if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right="201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you have questions regarding comments on the financial statements and related matters. Please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contact Geoff Kruczek at (202) 551-3641 or Erin Purnell at (202) 551-3454 with</w:t>
      </w:r>
    </w:p>
    <w:p>
      <w:pPr>
        <w:spacing w:after="0" w:line="1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any other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questions.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6" w:lineRule="exact"/>
        <w:rPr>
          <w:sz w:val="24"/>
          <w:szCs w:val="24"/>
          <w:color w:val="auto"/>
        </w:rPr>
      </w:pPr>
    </w:p>
    <w:p>
      <w:pPr>
        <w:ind w:left="61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Sincerely,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FirstName LastNameMichael Klein</w:t>
      </w:r>
    </w:p>
    <w:p>
      <w:pPr>
        <w:ind w:left="612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Division of</w:t>
      </w:r>
    </w:p>
    <w:p>
      <w:pPr>
        <w:sectPr>
          <w:pgSz w:w="11900" w:h="16848" w:orient="portrait"/>
          <w:cols w:equalWidth="0" w:num="1">
            <w:col w:w="10139"/>
          </w:cols>
          <w:pgMar w:left="320" w:top="244" w:right="1440" w:bottom="0" w:gutter="0" w:footer="0" w:header="0"/>
        </w:sectPr>
      </w:pPr>
    </w:p>
    <w:bookmarkStart w:id="1" w:name="page2"/>
    <w:bookmarkEnd w:id="1"/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Corporation Finance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Comapany NameChurchill Capital Corp IV</w:t>
      </w:r>
    </w:p>
    <w:p>
      <w:pPr>
        <w:jc w:val="right"/>
        <w:ind w:right="3079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Office of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Manufacturing</w:t>
      </w:r>
    </w:p>
    <w:p>
      <w:pPr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May 27, 2021 Page 2</w:t>
      </w:r>
    </w:p>
    <w:p>
      <w:pPr>
        <w:ind w:left="1060" w:hanging="1052"/>
        <w:spacing w:after="0" w:line="238" w:lineRule="auto"/>
        <w:tabs>
          <w:tab w:leader="none" w:pos="10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Michael Aiello</w:t>
      </w: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FirstName LastName</w:t>
      </w:r>
    </w:p>
    <w:sectPr>
      <w:pgSz w:w="11900" w:h="16838" w:orient="portrait"/>
      <w:cols w:equalWidth="0" w:num="1">
        <w:col w:w="10139"/>
      </w:cols>
      <w:pgMar w:left="320" w:top="136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%1:"/>
      <w:numFmt w:val="lowerLetter"/>
      <w:start w:val="29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2021-08-15T20:54:10Z</dcterms:created>
  <dcterms:modified xsi:type="dcterms:W3CDTF">2021-08-15T20:54:10Z</dcterms:modified>
</cp:coreProperties>
</file>