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001-39408</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Churchill IV Stockholders: Vote NOW to Secure the Business Combination with Lucid Motors</w:t>
      </w:r>
    </w:p>
    <w:p>
      <w:pPr>
        <w:spacing w:after="0" w:line="229" w:lineRule="exact"/>
        <w:rPr>
          <w:sz w:val="24"/>
          <w:szCs w:val="24"/>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Vote NOW to AVOID DELAY to the closing of the business combination</w:t>
      </w:r>
    </w:p>
    <w:p>
      <w:pPr>
        <w:spacing w:after="0" w:line="23" w:lineRule="exact"/>
        <w:rPr>
          <w:rFonts w:ascii="Arial" w:cs="Arial" w:eastAsia="Arial" w:hAnsi="Arial"/>
          <w:sz w:val="18"/>
          <w:szCs w:val="18"/>
          <w:color w:val="auto"/>
        </w:rPr>
      </w:pPr>
    </w:p>
    <w:p>
      <w:pPr>
        <w:ind w:left="660" w:right="80" w:hanging="328"/>
        <w:spacing w:after="0" w:line="26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Retail investors, including individual stockholders who purchased shares through app-based brokers, should call the number below to ensure their vote counts</w:t>
      </w:r>
    </w:p>
    <w:p>
      <w:pPr>
        <w:spacing w:after="0" w:line="185" w:lineRule="exact"/>
        <w:rPr>
          <w:sz w:val="24"/>
          <w:szCs w:val="24"/>
          <w:color w:val="auto"/>
        </w:rPr>
      </w:pPr>
    </w:p>
    <w:p>
      <w:pPr>
        <w:ind w:right="100"/>
        <w:spacing w:after="0" w:line="263" w:lineRule="auto"/>
        <w:rPr>
          <w:sz w:val="20"/>
          <w:szCs w:val="20"/>
          <w:color w:val="auto"/>
        </w:rPr>
      </w:pPr>
      <w:r>
        <w:rPr>
          <w:rFonts w:ascii="Arial" w:cs="Arial" w:eastAsia="Arial" w:hAnsi="Arial"/>
          <w:sz w:val="18"/>
          <w:szCs w:val="18"/>
          <w:color w:val="auto"/>
        </w:rPr>
        <w:t>New York, July 21, 2021 -- Churchill Capital Corp IV ("Churchill IV" or "CCIV") (NYSE: CCIV), a publicly traded special purpose acquisition company, reminds stockholders to vote "FOR" the Company's proposed business combination with Lucid Motors ("Lucid"), which is setting new standards for sustainable mobility with its advanced luxury EVs.</w:t>
      </w:r>
    </w:p>
    <w:p>
      <w:pPr>
        <w:spacing w:after="0" w:line="184"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Proposals related to the combination will be voted upon at the Company's special meeting of stockholders on July 22, 2021, as described in Churchill IV's proxy statement/prospectus dated June 25, 2021 (the "Proxy Statement").</w:t>
      </w:r>
    </w:p>
    <w:p>
      <w:pPr>
        <w:spacing w:after="0" w:line="170" w:lineRule="exact"/>
        <w:rPr>
          <w:sz w:val="24"/>
          <w:szCs w:val="24"/>
          <w:color w:val="auto"/>
        </w:rPr>
      </w:pPr>
    </w:p>
    <w:p>
      <w:pPr>
        <w:ind w:left="660" w:right="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Churchill IV encourages ALL stockholders including individual holders to vote, regardless of the number of shares held. Shares that are not voted will not be counted as FOR the transaction.</w:t>
      </w:r>
    </w:p>
    <w:p>
      <w:pPr>
        <w:spacing w:after="0" w:line="166" w:lineRule="exact"/>
        <w:rPr>
          <w:rFonts w:ascii="Arial" w:cs="Arial" w:eastAsia="Arial" w:hAnsi="Arial"/>
          <w:sz w:val="18"/>
          <w:szCs w:val="18"/>
          <w:color w:val="auto"/>
        </w:rPr>
      </w:pPr>
    </w:p>
    <w:p>
      <w:pPr>
        <w:ind w:left="660" w:right="240" w:hanging="328"/>
        <w:spacing w:after="0" w:line="28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You can vote or receive assistance by calling </w:t>
      </w:r>
      <w:r>
        <w:rPr>
          <w:rFonts w:ascii="Arial" w:cs="Arial" w:eastAsia="Arial" w:hAnsi="Arial"/>
          <w:sz w:val="18"/>
          <w:szCs w:val="18"/>
          <w:b w:val="1"/>
          <w:bCs w:val="1"/>
          <w:color w:val="auto"/>
        </w:rPr>
        <w:t>MacKenzie Partners</w:t>
      </w:r>
      <w:r>
        <w:rPr>
          <w:rFonts w:ascii="Arial" w:cs="Arial" w:eastAsia="Arial" w:hAnsi="Arial"/>
          <w:sz w:val="18"/>
          <w:szCs w:val="18"/>
          <w:color w:val="auto"/>
        </w:rPr>
        <w:t xml:space="preserve">, Churchill IV's proxy solicitor, toll-free, at </w:t>
      </w:r>
      <w:r>
        <w:rPr>
          <w:rFonts w:ascii="Arial" w:cs="Arial" w:eastAsia="Arial" w:hAnsi="Arial"/>
          <w:sz w:val="18"/>
          <w:szCs w:val="18"/>
          <w:b w:val="1"/>
          <w:bCs w:val="1"/>
          <w:color w:val="auto"/>
        </w:rPr>
        <w:t>(800) 322-2885</w:t>
      </w:r>
      <w:r>
        <w:rPr>
          <w:rFonts w:ascii="Arial" w:cs="Arial" w:eastAsia="Arial" w:hAnsi="Arial"/>
          <w:sz w:val="18"/>
          <w:szCs w:val="18"/>
          <w:color w:val="auto"/>
        </w:rPr>
        <w:t xml:space="preserve">. Overseas voters can call </w:t>
      </w:r>
      <w:r>
        <w:rPr>
          <w:rFonts w:ascii="Arial" w:cs="Arial" w:eastAsia="Arial" w:hAnsi="Arial"/>
          <w:sz w:val="18"/>
          <w:szCs w:val="18"/>
          <w:b w:val="1"/>
          <w:bCs w:val="1"/>
          <w:color w:val="auto"/>
        </w:rPr>
        <w:t>MacKenzie Partners</w:t>
      </w:r>
      <w:r>
        <w:rPr>
          <w:rFonts w:ascii="Arial" w:cs="Arial" w:eastAsia="Arial" w:hAnsi="Arial"/>
          <w:sz w:val="18"/>
          <w:szCs w:val="18"/>
          <w:color w:val="auto"/>
        </w:rPr>
        <w:t xml:space="preserve"> at </w:t>
      </w:r>
      <w:r>
        <w:rPr>
          <w:rFonts w:ascii="Arial" w:cs="Arial" w:eastAsia="Arial" w:hAnsi="Arial"/>
          <w:sz w:val="18"/>
          <w:szCs w:val="18"/>
          <w:b w:val="1"/>
          <w:bCs w:val="1"/>
          <w:color w:val="auto"/>
        </w:rPr>
        <w:t>(212) 929-5500</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Retail investors, including individual stockholders who purchased shares through app-based brokers, should call this number to ensure their vote counts.</w:t>
      </w:r>
    </w:p>
    <w:p>
      <w:pPr>
        <w:spacing w:after="0" w:line="170"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Stockholders as of the close of business on June 21, 2021, the record date for the Special Meeting, should vote their shares even if they no longer own them.</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Internet voting platforms are open for voting. If you hold shares in “street name” you may vote by internet by following the instructions provided by your broker, bank or other nominee.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Churchill IV special meeting of stockholders is scheduled to take place on July 22, 2021, at 10:00 a.m. Eastern time, via live webcast.</w:t>
      </w:r>
    </w:p>
    <w:p>
      <w:pPr>
        <w:spacing w:after="0" w:line="200" w:lineRule="exact"/>
        <w:rPr>
          <w:sz w:val="24"/>
          <w:szCs w:val="24"/>
          <w:color w:val="auto"/>
        </w:rPr>
      </w:pPr>
    </w:p>
    <w:p>
      <w:pPr>
        <w:spacing w:after="0" w:line="25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About Lucid</w:t>
      </w:r>
    </w:p>
    <w:p>
      <w:pPr>
        <w:spacing w:after="0" w:line="2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Lucid's mission is to inspire the adoption of sustainable energy by creating the most captivating electric vehicles, centered around the human experience. The company's first car, Lucid Air, is a state-of-the-art luxury sedan with a California-inspired design underpinned by race-proven technology. Featuring luxurious interior space in a mid-size exterior footprint, select models of Air are expected to be capable of a projected EPA range of over 500 miles and 0-60 mph in 2.5 seconds. Lucid Air is produced at Lucid's new factory in Casa Grande, Arizona, and customer deliveries are planned to begin in the second half of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Churchill Capital Corp IV</w:t>
      </w:r>
    </w:p>
    <w:p>
      <w:pPr>
        <w:spacing w:after="0" w:line="27"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Churchill Capital Corp IV was formed for the purpose of effecting a merger, capital stock exchange, asset acquisition, stock purchase, reorganization or similar business combination with one or more businesses.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7"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 xml:space="preserve">This communication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This communication relates to a proposed business combination between CCIV and Lucid. In connection with the proposed business combination, CCIV filed a registration statement on Form S-4, as amended (the "Form S-4"), with the U.S. Securities and Exchange Commission (the "SEC"). The Form S-4 was declared effective June 25, 2021. The Form S-4 includes a document that serves as a prospectus and proxy statement of CCIV, referred to as a proxy statement/prospectus, that is both the proxy statement/prospectus which has been distributed to CCIV's shareholders in connection with CCIV's solicitation of proxies for the vote by CCIV's shareholders with respect to the proposed transaction as described in the Form S-4 as well as the prospectus relating to the proposed business combination as described in the Form S-4. CCIV also will file other documents regarding the proposed business combination with the SEC. Before making any voting decision, investors and security holders of CCIV are urged to read the Form S-4 and all other relevant documents filed or that will be filed with the SEC in connection with the proposed business combination as they become available because they will contain important information about the proposed transaction. CCIV has mailed a definitive proxy statement/prospectus and other relevant documents to its shareholders of record as of June 21, 2021, the record date established for the special meeting of stockholders relating to the proposed business combination. Investors and security holders may obtain free copies of the Form S-4 and all other relevant documents filed or that will be filed with the SEC by CCIV through the website maintained by the SEC at </w:t>
      </w:r>
      <w:r>
        <w:rPr>
          <w:rFonts w:ascii="Arial" w:cs="Arial" w:eastAsia="Arial" w:hAnsi="Arial"/>
          <w:sz w:val="17"/>
          <w:szCs w:val="17"/>
          <w:u w:val="single" w:color="auto"/>
          <w:color w:val="auto"/>
        </w:rPr>
        <w:t>www.sec.gov</w:t>
      </w:r>
      <w:r>
        <w:rPr>
          <w:rFonts w:ascii="Arial" w:cs="Arial" w:eastAsia="Arial" w:hAnsi="Arial"/>
          <w:sz w:val="17"/>
          <w:szCs w:val="17"/>
          <w:color w:val="auto"/>
        </w:rPr>
        <w:t>. The documents filed by CCIV with the SEC also may be obtained free of charge at CCIV's website at: https://iv.churchillcapitalcorp.com/# or upon written request to 640 Fifth Avenue, 12th Floor New York, NY 10019.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is set forth in CCIV's proxy statement/prospectus included in the Form S-4. Additional information regarding the participants in the proxy solicitation and a description of their direct and indirect interests is included in the proxy statement/prospectus.</w:t>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ind w:right="40"/>
        <w:spacing w:after="0" w:line="277" w:lineRule="auto"/>
        <w:rPr>
          <w:sz w:val="20"/>
          <w:szCs w:val="20"/>
          <w:color w:val="auto"/>
        </w:rPr>
      </w:pPr>
      <w:r>
        <w:rPr>
          <w:rFonts w:ascii="Arial" w:cs="Arial" w:eastAsia="Arial" w:hAnsi="Arial"/>
          <w:sz w:val="18"/>
          <w:szCs w:val="18"/>
          <w:color w:val="auto"/>
        </w:rPr>
        <w:t>Shareholders, potential investors and other interested persons should read the proxy statement/prospectus carefully before making any voting or investment decisions. You may obtain free copies of these documents from the sources indicated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expectations and timing related to commercial product launches,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factors discussed in CCIV's definitive proxy statement/prospectus, CCIV's Annual Report on Form 10-K/A for the year ended December 31, 2020 and CCIV's Quarterly Report on Form 10-Q for the quarter ended March 31, 2021, in each case, under the heading "Risk Factors," as well as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currently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 looking statements should not be relied upon as representing Lucid's and CCIV's assessments as of any date subsequent to the date of this communication. Accordingly, undue reliance should not be placed upon the forward-looking statements.</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Churchill Capital Corp IV: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 Lipin / Lauren Odell / Christina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Stenson Gladstone Place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230-5930</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2021-07-22T05:18:50Z</dcterms:created>
  <dcterms:modified xsi:type="dcterms:W3CDTF">2021-07-22T05:18:50Z</dcterms:modified>
</cp:coreProperties>
</file>