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Chief Technology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672,766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18,908,613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vest over two years, with 1/3th vesting on February 21, 2026, 1/3th vesting on August 21, 2026, and 1/3th vesting on February 21,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to Form 4 is being filed to correct the acquired amount in Box 4 and the balance in Box 5, which contained incorrect amounts in the Reporting Person's original filing from February 25, 2025.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Bruce Wang,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Dore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3374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2025-03-14T20:09:06Z</dcterms:created>
  <dcterms:modified xsi:type="dcterms:W3CDTF">2025-03-14T20:09:06Z</dcterms:modified>
</cp:coreProperties>
</file>