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5_4-liveris.xml.htm"/>
      <w:bookmarkStart w:id="1" w:name="ksdp192695_4liveris"/>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LIVERIS ANDREW 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974"/>
        <w:gridCol w:w="456"/>
        <w:gridCol w:w="618"/>
        <w:gridCol w:w="1165"/>
        <w:gridCol w:w="999"/>
        <w:gridCol w:w="9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32,258</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588,564</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400,000</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7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Liveris Capital Partners LLC</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Interests shown consist of 400,000 shares of Common Stock held by Liveris Capital Partners LLC. Mr. Liveris has investment control over Liveris Capital Partners LLC and disclaims beneficial ownership of such shares held by Liveris Capital Partners LLC. The shares of Common Stock held by Liveris Capital Partners LLC were received as part of a distribution from Churchill Sponsor IV LLC applying equally to all securities of a class in January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Andrew N. Liveris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69971"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731</Words>
  <CharactersWithSpaces>4574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