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Bach Eric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7373 GATEWAY BOULEVARD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LCID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Product &amp; Chief Engineer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32,993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1,621,129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that have been withheld by the Issuer to satisfy tax withholding and remittance obligations in connection with the vesting of restricted stock units reported on Forms 4 filed on July 27, 2021 and June 8,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in-fact for Eric Bach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281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2023-09-07T18:11:23Z</dcterms:created>
  <dcterms:modified xsi:type="dcterms:W3CDTF">2023-09-07T18:11:23Z</dcterms:modified>
</cp:coreProperties>
</file>