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23,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8"/>
          <w:szCs w:val="18"/>
          <w:b w:val="1"/>
          <w:bCs w:val="1"/>
          <w:color w:val="auto"/>
        </w:rPr>
        <w:t>Shareholder Director Nominations.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information in Item 8.01 of this Current Report on Form 8-K is incorporated by reference into this Item 5.08.</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On January 23, 2023, the Board of Directors of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the date of its 2023 Annual Meeting of Stockholders (the “</w:t>
      </w:r>
      <w:r>
        <w:rPr>
          <w:rFonts w:ascii="Times New Roman" w:cs="Times New Roman" w:eastAsia="Times New Roman" w:hAnsi="Times New Roman"/>
          <w:sz w:val="18"/>
          <w:szCs w:val="18"/>
          <w:b w:val="1"/>
          <w:bCs w:val="1"/>
          <w:color w:val="auto"/>
        </w:rPr>
        <w:t>2023 Annual Meeting</w:t>
      </w:r>
      <w:r>
        <w:rPr>
          <w:rFonts w:ascii="Times New Roman" w:cs="Times New Roman" w:eastAsia="Times New Roman" w:hAnsi="Times New Roman"/>
          <w:sz w:val="18"/>
          <w:szCs w:val="18"/>
          <w:color w:val="auto"/>
        </w:rPr>
        <w:t>”) will be Monday, April 24, 2023. The 2023 Annual Meeting will be a virtual-only meeting conducted via remote communications. The time and meeting website information for the 2023 Annual Meeting will be set forth in the Company’s proxy statement for the 2023 Annual Meeting, which will be filed prior to the 2023 Annual Meeting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determination of stockholders entitled to receive notice of and to vote at the 2023 Annual Meeting will be February 28, 2023.</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Due to the fact that the meeting date for the 2023 Annual Meeting is advanced more than 30 days prior to the anniversary of the Company’s stockholder meeting in 2022, the Company is providing the due date for submissions of any qualified stockholder proposals pursuant to Rule 14a-8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for any stockholder nomination or proposal outside of Rule 14a-8.</w:t>
      </w:r>
    </w:p>
    <w:p>
      <w:pPr>
        <w:spacing w:after="0" w:line="17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7"/>
          <w:szCs w:val="17"/>
          <w:color w:val="auto"/>
        </w:rPr>
        <w:t>In accordance with Rule 14a-8(e) under the Exchange Act, and the Company’s amended and restated bylaws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the deadline for receipt of stockholder proposals for inclusion in the Company’s proxy statement for the Annual Meeting pursuant to Rule 14a-8 was no later than December 30,</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2022. Stockholder proposals must have been received by December 30, 2022 at the Company’s principal executive offices at 7373 Gateway Blvd., Newark, California, 94560, attention Secretary, and comply with all of the applicable requirements set forth in the rules and regulations of the SEC, under the Exchange Act, and the Bylaws.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for a stockholder proposal made outside of Rule 14a-8 under the Exchange Act or the nomination of a candidate for director to be considered “timely” within the meaning of Rule 14a-4(c) under the Exchange Act in respect of the 2023 Annual Meeting and in compliance with the provisions of the Bylaws, such proposal or nomination must be received by the Company at its principal executive offices at the address set forth above not later than February 13, 2023 and comply with all of the applicable requirements set forth in the rules and regulations of the SEC, under the Exchange Act, and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27, 2023</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2023-01-27T17:37:04Z</dcterms:created>
  <dcterms:modified xsi:type="dcterms:W3CDTF">2023-01-27T17:37:04Z</dcterms:modified>
</cp:coreProperties>
</file>