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12, 2023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1"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9" w:lineRule="exact"/>
        <w:rPr>
          <w:sz w:val="24"/>
          <w:szCs w:val="24"/>
          <w:color w:val="auto"/>
        </w:rPr>
      </w:pPr>
    </w:p>
    <w:p>
      <w:pPr>
        <w:sectPr>
          <w:pgSz w:w="11900" w:h="16838" w:orient="portrait"/>
          <w:cols w:equalWidth="0" w:num="3">
            <w:col w:w="4320" w:space="720"/>
            <w:col w:w="2280" w:space="720"/>
            <w:col w:w="3200"/>
          </w:cols>
          <w:pgMar w:left="320" w:top="691" w:right="339" w:bottom="1440" w:gutter="0" w:footer="0" w:header="0"/>
          <w:type w:val="continuous"/>
        </w:sect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4"/>
          <w:szCs w:val="24"/>
          <w:color w:val="auto"/>
        </w:rPr>
      </w:pPr>
    </w:p>
    <w:p>
      <w:pPr>
        <w:sectPr>
          <w:pgSz w:w="11900" w:h="16838" w:orient="portrait"/>
          <w:cols w:equalWidth="0" w:num="2">
            <w:col w:w="7320" w:space="720"/>
            <w:col w:w="3200"/>
          </w:cols>
          <w:pgMar w:left="320" w:top="691"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12, 2023, Lucid Group, Inc. issued a press release. A copy of the press release is attached as Exhibit 99.1 to this current report on Form 8-K and is incorporated by reference herein.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020" w:type="dxa"/>
            <w:vAlign w:val="bottom"/>
          </w:tcPr>
          <w:p>
            <w:pPr>
              <w:spacing w:after="0"/>
              <w:rPr>
                <w:sz w:val="18"/>
                <w:szCs w:val="18"/>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2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Lucid Press Release Dated January 12, 2023</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12, 2023</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Produced 3,493 Vehicles in Q4 2022 and 7,180 in the Full Year 2022, Exceeding Annual Guidance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3,493 Vehicles Produced in Q4, up 53% Sequentially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7,180 Vehicles Produced in 2022, Exceeding Guidance of 6,000-7,000 Vehicles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to Report Fourth Quarter Financial Results on Wednesday, February 22, 2023</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NEWARK, CA — January 12, 2023 — Lucid Group, Inc. (NASDAQ: LCID), setting new standards with the longest-range, fastest-charging electric car on the market, today announced production and delivery totals for the quarter ended December 31, 2022. The company produced 3,493 vehicles during Q4 at its manufacturing facility in Arizona and delivered 1,932 vehicles during the same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full-year basis, the company produced 7,180 vehicles, exceeding provided guidance range of 6,000-7,000 vehicles, and delivered 4,369 vehicles.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Lucid will host a conference call to discuss its fourth quarter 2022 financial results on Wednesday, February 22, 2023, at 2:30 pm PT / 5:30 pm ET. Prior to the conference call, the company will issue an earnings press release with a link to the live webcast on its investor relations website, ir.lucidmotors.com.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Starting on February 8, 2023 at 2:30 pm PT / 5:30 pm ET, all shareholders can submit questions by visiting: https://app.saytechnologies.com/lucid-group-2022-q4/. This Q&amp;A platform will remain open until 24 hours before the start of the earnings call. Shareholders can email support@saytechnologies.com for any support inquiries.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Wednesday, February 22,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2:30 pm PT / 5:30 pm 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u w:val="single" w:color="auto"/>
          <w:color w:val="auto"/>
        </w:rPr>
        <w:t>https://ir.lucidmotors.com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 and replay)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The highly anticipated Lucid Air Grand Touring features 819 horsepower. Deliveries of Lucid Air, which is produced at Lucid's factory in Casa Grande, Arizona, are currently underway to U.S., Canadian, and European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*Lucid’s net income and cash flow results will be announced along with the rest of its financial performance when Lucid announces fourth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December 31, 2022.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September 30, 2022,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2023-01-12T08:12:43Z</dcterms:created>
  <dcterms:modified xsi:type="dcterms:W3CDTF">2023-01-12T08:12:43Z</dcterms:modified>
</cp:coreProperties>
</file>