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3, 2026</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April 3, 2026, Lucid Group, Inc. issued a press release announcing its production and delivery totals for the quarter ended March 31, 2026. A copy of the press release is attached as Exhibit 99.1 to this Current Report on Form 8-K and is incorporated by reference herein.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940" w:type="dxa"/>
            <w:vAlign w:val="bottom"/>
          </w:tcPr>
          <w:p>
            <w:pPr>
              <w:spacing w:after="0"/>
              <w:rPr>
                <w:sz w:val="20"/>
                <w:szCs w:val="20"/>
                <w:color w:val="auto"/>
              </w:rPr>
            </w:pPr>
          </w:p>
        </w:tc>
        <w:tc>
          <w:tcPr>
            <w:tcW w:w="7060" w:type="dxa"/>
            <w:vAlign w:val="bottom"/>
          </w:tcPr>
          <w:p>
            <w:pPr>
              <w:spacing w:after="0"/>
              <w:rPr>
                <w:sz w:val="20"/>
                <w:szCs w:val="20"/>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94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Lucid Press Release Dated April 3, 2026</w:t>
            </w:r>
          </w:p>
        </w:tc>
        <w:tc>
          <w:tcPr>
            <w:tcW w:w="7060" w:type="dxa"/>
            <w:vAlign w:val="bottom"/>
          </w:tcPr>
          <w:p>
            <w:pPr>
              <w:spacing w:after="0"/>
              <w:rPr>
                <w:sz w:val="21"/>
                <w:szCs w:val="2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60"/>
        </w:trPr>
        <w:tc>
          <w:tcPr>
            <w:tcW w:w="12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April 3, 2026</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Lucid Announces Q1 Production &amp; Deliveries, Sets Date for First Quarter 2026 Results</w:t>
      </w:r>
    </w:p>
    <w:p>
      <w:pPr>
        <w:spacing w:after="0" w:line="224"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20"/>
          <w:szCs w:val="20"/>
          <w:color w:val="auto"/>
        </w:rPr>
        <w:t xml:space="preserve">NEWARK, CA — April 3, 2026 — Lucid Group, Inc. (NASDAQ: LCID), </w:t>
      </w:r>
      <w:r>
        <w:rPr>
          <w:rFonts w:ascii="Times New Roman" w:cs="Times New Roman" w:eastAsia="Times New Roman" w:hAnsi="Times New Roman"/>
          <w:sz w:val="21"/>
          <w:szCs w:val="21"/>
          <w:color w:val="auto"/>
        </w:rPr>
        <w:t>maker of the world’s most advanced software-d</w:t>
      </w:r>
      <w:r>
        <w:rPr>
          <w:rFonts w:ascii="Times New Roman" w:cs="Times New Roman" w:eastAsia="Times New Roman" w:hAnsi="Times New Roman"/>
          <w:sz w:val="20"/>
          <w:szCs w:val="20"/>
          <w:color w:val="auto"/>
        </w:rPr>
        <w:t>efined vehicles and technologies, today announced production and delivery totals for the quarter ended March 31, 2026. During this period, the company produced 5,500 vehicles and delivered 3,093 vehicles.</w:t>
      </w:r>
      <w:r>
        <w:rPr>
          <w:rFonts w:ascii="Times New Roman" w:cs="Times New Roman" w:eastAsia="Times New Roman" w:hAnsi="Times New Roman"/>
          <w:sz w:val="25"/>
          <w:szCs w:val="25"/>
          <w:color w:val="auto"/>
          <w:vertAlign w:val="superscript"/>
        </w:rPr>
        <w:t>1</w:t>
      </w:r>
    </w:p>
    <w:p>
      <w:pPr>
        <w:spacing w:after="0" w:line="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During the quarter, deliveries of the Lucid Gravity were disrupted for 29 days due to a supplier quality issue with the second-row seats. As a result of this, the company’s ability to meet customer demand was impacted. These issues have now been addressed, and the company is reaffirming its previously shared production guidance of 25,000-27,000 vehicles.</w:t>
      </w:r>
    </w:p>
    <w:p>
      <w:pPr>
        <w:spacing w:after="0" w:line="1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 xml:space="preserve">Lucid will host a conference call to discuss its first quarter 2026 financial results on Tuesday, May 5, 2026, at 2:30 pm PT / 5:30 pm ET. Prior to the conference call, the company will issue an earnings press release with a link to the live webcast on its investor relations website,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color w:val="000000"/>
        </w:rPr>
        <w:t>.</w:t>
      </w:r>
    </w:p>
    <w:p>
      <w:pPr>
        <w:spacing w:after="0" w:line="1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6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color w:val="auto"/>
        </w:rPr>
        <w:t xml:space="preserve">Starting on April 20, 2026, at 2:30 pm PT / 5:30 pm ET, all shareholders can submit questions by visiting: </w:t>
      </w:r>
      <w:r>
        <w:rPr>
          <w:rFonts w:ascii="Times New Roman" w:cs="Times New Roman" w:eastAsia="Times New Roman" w:hAnsi="Times New Roman"/>
          <w:sz w:val="20"/>
          <w:szCs w:val="20"/>
          <w:u w:val="single" w:color="auto"/>
          <w:color w:val="0E32E1"/>
        </w:rPr>
        <w:t>https://app.saytechnologies.com/lucid-group-2026-q1</w:t>
      </w:r>
      <w:r>
        <w:rPr>
          <w:rFonts w:ascii="Times New Roman" w:cs="Times New Roman" w:eastAsia="Times New Roman" w:hAnsi="Times New Roman"/>
          <w:sz w:val="20"/>
          <w:szCs w:val="20"/>
          <w:color w:val="000000"/>
        </w:rPr>
        <w:t>. This Q&amp;A platform will remain open until 2:30 pm PT / 5:30 pm ET on May 4, 2026.</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 xml:space="preserve">Shareholders can email </w:t>
      </w:r>
      <w:r>
        <w:rPr>
          <w:rFonts w:ascii="Times New Roman" w:cs="Times New Roman" w:eastAsia="Times New Roman" w:hAnsi="Times New Roman"/>
          <w:sz w:val="20"/>
          <w:szCs w:val="20"/>
          <w:u w:val="single" w:color="auto"/>
          <w:color w:val="0E32E1"/>
        </w:rPr>
        <w:t>support@saytechnologies.com</w:t>
      </w:r>
      <w:r>
        <w:rPr>
          <w:rFonts w:ascii="Times New Roman" w:cs="Times New Roman" w:eastAsia="Times New Roman" w:hAnsi="Times New Roman"/>
          <w:sz w:val="20"/>
          <w:szCs w:val="20"/>
          <w:color w:val="000000"/>
        </w:rPr>
        <w:t xml:space="preserve"> for any support inquiries.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Call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Tuesday, May 5,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Time: </w:t>
      </w:r>
      <w:r>
        <w:rPr>
          <w:rFonts w:ascii="Times New Roman" w:cs="Times New Roman" w:eastAsia="Times New Roman" w:hAnsi="Times New Roman"/>
          <w:sz w:val="20"/>
          <w:szCs w:val="20"/>
          <w:color w:val="auto"/>
        </w:rPr>
        <w:t>2:30 pm PT / 5:30 pm 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Webcast: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(live and replay)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60" w:firstLine="8"/>
        <w:spacing w:after="0" w:line="236" w:lineRule="auto"/>
        <w:tabs>
          <w:tab w:leader="none" w:pos="96" w:val="left"/>
        </w:tabs>
        <w:numPr>
          <w:ilvl w:val="0"/>
          <w:numId w:val="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Lucid’s net income and cash flow results will be announced along with the rest of its financial performance when Lucid announces first quarter earnings. Lucid vehicle production and delivery numbers represent only one measure of the company’s operating performance and should not be relied on as sole indicators of quarterly financial results, which depend on a variety of factors. Starting this quarter, Lucid is including all vehicles produced at AMP-1 in its production numbers, including those vehicles being shipped to Saudi Arabia.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Lucid Group</w:t>
      </w:r>
    </w:p>
    <w:p>
      <w:pPr>
        <w:spacing w:after="0" w:line="220"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auto"/>
        </w:rPr>
        <w:t>Lucid Group, Inc. (NASDAQ: LCID) is a technology company creating exceptional mobility experiences through innovation to drive the world forward. Built on Lucid’s proprietary technology and software defined vehicle architectures, the company’s lineup of award-winning vehicles brings Lucid’s “Compromise Nothing™” approach to premium segments of the global automotive market. Lucid designs and engineers its products in-house and assembles at its vertically integrated facilities in Arizona and Saudi Arabia, enabling continuous innovation across vehicles, software, and advanced driver assistance and autonomy-ready capabilities.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investor@lucidmotors.com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 up for investor email alerts: </w:t>
      </w:r>
      <w:r>
        <w:rPr>
          <w:rFonts w:ascii="Times New Roman" w:cs="Times New Roman" w:eastAsia="Times New Roman" w:hAnsi="Times New Roman"/>
          <w:sz w:val="20"/>
          <w:szCs w:val="20"/>
          <w:u w:val="single" w:color="auto"/>
          <w:color w:val="0E32E1"/>
        </w:rPr>
        <w:t>https://ir.lucidmotors.com/ir-resources/email-alerts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31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media@lucidmotors.com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220"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This communication contains trademarks, service marks, trade names and copyrights of Lucid Group, Inc. and its subsidiaries and other companies, which are the property of their respective owners.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All statements contained in this press release that do not relate to matters of historical fact should be considered forward-looking statements.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headings “Cautionary Note Regarding Forward-looking Statements” and “Risk Factors” in Lucid’s Annual Report on Form 10-K for the year ended December 31, 2025, subsequent Current Reports on Form 8-K,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sectPr>
      <w:pgSz w:w="11900" w:h="16838" w:orient="portrait"/>
      <w:cols w:equalWidth="0" w:num="1">
        <w:col w:w="11220"/>
      </w:cols>
      <w:pgMar w:left="320" w:top="13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2026-04-03T16:08:00Z</dcterms:created>
  <dcterms:modified xsi:type="dcterms:W3CDTF">2026-04-03T16:08:00Z</dcterms:modified>
</cp:coreProperties>
</file>