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Nouri Chabi</w:t>
              </w:r>
            </w:hyperlink>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6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Lucid Group, Inc.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LCID</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Borders>
              <w:bottom w:val="single" w:sz="8" w:color="0000EE"/>
            </w:tcBorders>
            <w:vMerge w:val="continue"/>
          </w:tcPr>
          <w:p>
            <w:pPr>
              <w:spacing w:after="0"/>
              <w:rPr>
                <w:sz w:val="4"/>
                <w:szCs w:val="4"/>
                <w:color w:val="auto"/>
              </w:rPr>
            </w:pPr>
          </w:p>
        </w:tc>
        <w:tc>
          <w:tcPr>
            <w:tcW w:w="200" w:type="dxa"/>
            <w:vAlign w:val="bottom"/>
            <w:vMerge w:val="restart"/>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Director</w:t>
            </w: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780" w:type="dxa"/>
            <w:vAlign w:val="bottom"/>
            <w:vMerge w:val="restart"/>
          </w:tcPr>
          <w:p>
            <w:pPr>
              <w:ind w:left="200"/>
              <w:spacing w:after="0"/>
              <w:rPr>
                <w:sz w:val="20"/>
                <w:szCs w:val="20"/>
                <w:color w:val="auto"/>
              </w:rPr>
            </w:pPr>
            <w:r>
              <w:rPr>
                <w:rFonts w:ascii="Arial" w:cs="Arial" w:eastAsia="Arial" w:hAnsi="Arial"/>
                <w:sz w:val="10"/>
                <w:szCs w:val="10"/>
                <w:color w:val="auto"/>
              </w:rPr>
              <w:t>(First)</w:t>
            </w:r>
          </w:p>
        </w:tc>
        <w:tc>
          <w:tcPr>
            <w:tcW w:w="64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vMerge w:val="restart"/>
          </w:tcPr>
          <w:p>
            <w:pPr>
              <w:ind w:left="40"/>
              <w:spacing w:after="0"/>
              <w:rPr>
                <w:sz w:val="20"/>
                <w:szCs w:val="20"/>
                <w:color w:val="auto"/>
              </w:rPr>
            </w:pPr>
            <w:r>
              <w:rPr>
                <w:rFonts w:ascii="Arial" w:cs="Arial" w:eastAsia="Arial" w:hAnsi="Arial"/>
                <w:sz w:val="10"/>
                <w:szCs w:val="10"/>
                <w:color w:val="auto"/>
              </w:rPr>
              <w:t>below)</w:t>
            </w: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7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C/O LUCID GROUP, INC.</w:t>
            </w: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60" w:type="dxa"/>
            <w:vAlign w:val="bottom"/>
            <w:gridSpan w:val="5"/>
          </w:tcPr>
          <w:p>
            <w:pPr>
              <w:jc w:val="right"/>
              <w:ind w:right="374"/>
              <w:spacing w:after="0"/>
              <w:rPr>
                <w:sz w:val="20"/>
                <w:szCs w:val="20"/>
                <w:color w:val="auto"/>
              </w:rPr>
            </w:pPr>
            <w:r>
              <w:rPr>
                <w:rFonts w:ascii="Times New Roman" w:cs="Times New Roman" w:eastAsia="Times New Roman" w:hAnsi="Times New Roman"/>
                <w:sz w:val="13"/>
                <w:szCs w:val="13"/>
                <w:color w:val="0000FF"/>
              </w:rPr>
              <w:t>06/04/2025</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w w:val="99"/>
              </w:rPr>
              <w:t>7373 GATEWAY BOULEVARD</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gridSpan w:val="2"/>
          </w:tcPr>
          <w:p>
            <w:pPr>
              <w:spacing w:after="0"/>
              <w:rPr>
                <w:sz w:val="6"/>
                <w:szCs w:val="6"/>
                <w:color w:val="auto"/>
              </w:rPr>
            </w:pPr>
          </w:p>
        </w:tc>
        <w:tc>
          <w:tcPr>
            <w:tcW w:w="276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64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0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0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700" w:type="dxa"/>
            <w:vAlign w:val="bottom"/>
            <w:gridSpan w:val="7"/>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restart"/>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NEWARK</w:t>
            </w:r>
          </w:p>
        </w:tc>
        <w:tc>
          <w:tcPr>
            <w:tcW w:w="78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CA</w:t>
            </w:r>
          </w:p>
        </w:tc>
        <w:tc>
          <w:tcPr>
            <w:tcW w:w="64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94560</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80" w:type="dxa"/>
            <w:vAlign w:val="bottom"/>
            <w:gridSpan w:val="6"/>
            <w:vMerge w:val="restart"/>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78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0"/>
                <w:szCs w:val="10"/>
                <w:color w:val="auto"/>
              </w:rPr>
              <w:t>(City)</w:t>
            </w:r>
          </w:p>
        </w:tc>
        <w:tc>
          <w:tcPr>
            <w:tcW w:w="780" w:type="dxa"/>
            <w:vAlign w:val="bottom"/>
          </w:tcPr>
          <w:p>
            <w:pPr>
              <w:ind w:left="200"/>
              <w:spacing w:after="0"/>
              <w:rPr>
                <w:sz w:val="20"/>
                <w:szCs w:val="20"/>
                <w:color w:val="auto"/>
              </w:rPr>
            </w:pPr>
            <w:r>
              <w:rPr>
                <w:rFonts w:ascii="Arial" w:cs="Arial" w:eastAsia="Arial" w:hAnsi="Arial"/>
                <w:sz w:val="10"/>
                <w:szCs w:val="10"/>
                <w:color w:val="auto"/>
              </w:rPr>
              <w:t>(State)</w:t>
            </w:r>
          </w:p>
        </w:tc>
        <w:tc>
          <w:tcPr>
            <w:tcW w:w="64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260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2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7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ind w:left="42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8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4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gridSpan w:val="4"/>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gridSpan w:val="2"/>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1"/>
                <w:szCs w:val="21"/>
                <w:color w:val="auto"/>
              </w:rPr>
            </w:pPr>
          </w:p>
        </w:tc>
        <w:tc>
          <w:tcPr>
            <w:tcW w:w="10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06/04/2025</w:t>
            </w:r>
          </w:p>
        </w:tc>
        <w:tc>
          <w:tcPr>
            <w:tcW w:w="4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F</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center"/>
              <w:ind w:right="113"/>
              <w:spacing w:after="0"/>
              <w:rPr>
                <w:sz w:val="20"/>
                <w:szCs w:val="20"/>
                <w:color w:val="auto"/>
              </w:rPr>
            </w:pPr>
            <w:r>
              <w:rPr>
                <w:rFonts w:ascii="Times New Roman" w:cs="Times New Roman" w:eastAsia="Times New Roman" w:hAnsi="Times New Roman"/>
                <w:sz w:val="13"/>
                <w:szCs w:val="13"/>
                <w:color w:val="0000FF"/>
              </w:rPr>
              <w:t>7,922</w:t>
            </w:r>
            <w:r>
              <w:rPr>
                <w:rFonts w:ascii="Times New Roman" w:cs="Times New Roman" w:eastAsia="Times New Roman" w:hAnsi="Times New Roman"/>
                <w:sz w:val="17"/>
                <w:szCs w:val="17"/>
                <w:color w:val="008000"/>
                <w:vertAlign w:val="superscript"/>
              </w:rPr>
              <w:t>(1)</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D</w:t>
            </w:r>
          </w:p>
        </w:tc>
        <w:tc>
          <w:tcPr>
            <w:tcW w:w="640" w:type="dxa"/>
            <w:vAlign w:val="bottom"/>
            <w:tcBorders>
              <w:bottom w:val="single" w:sz="8" w:color="2C2C2C"/>
            </w:tcBorders>
            <w:gridSpan w:val="2"/>
          </w:tcPr>
          <w:p>
            <w:pPr>
              <w:jc w:val="center"/>
              <w:ind w:right="8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2.19</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134,943</w:t>
            </w: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3"/>
                <w:szCs w:val="13"/>
                <w:color w:val="0000FF"/>
              </w:rPr>
              <w:t>Class A Common Stock</w:t>
            </w:r>
          </w:p>
        </w:tc>
        <w:tc>
          <w:tcPr>
            <w:tcW w:w="6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4"/>
          </w:tcPr>
          <w:p>
            <w:pPr>
              <w:ind w:left="180"/>
              <w:spacing w:after="0"/>
              <w:rPr>
                <w:sz w:val="20"/>
                <w:szCs w:val="20"/>
                <w:color w:val="auto"/>
              </w:rPr>
            </w:pPr>
            <w:r>
              <w:rPr>
                <w:rFonts w:ascii="Times New Roman" w:cs="Times New Roman" w:eastAsia="Times New Roman" w:hAnsi="Times New Roman"/>
                <w:sz w:val="13"/>
                <w:szCs w:val="13"/>
                <w:color w:val="0000FF"/>
              </w:rPr>
              <w:t>06/05/2025</w:t>
            </w:r>
          </w:p>
        </w:tc>
        <w:tc>
          <w:tcPr>
            <w:tcW w:w="4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53"/>
              <w:spacing w:after="0"/>
              <w:rPr>
                <w:sz w:val="20"/>
                <w:szCs w:val="20"/>
                <w:color w:val="auto"/>
              </w:rPr>
            </w:pPr>
            <w:r>
              <w:rPr>
                <w:rFonts w:ascii="Times New Roman" w:cs="Times New Roman" w:eastAsia="Times New Roman" w:hAnsi="Times New Roman"/>
                <w:sz w:val="13"/>
                <w:szCs w:val="13"/>
                <w:color w:val="0000FF"/>
              </w:rPr>
              <w:t>108,713</w:t>
            </w:r>
            <w:r>
              <w:rPr>
                <w:rFonts w:ascii="Times New Roman" w:cs="Times New Roman" w:eastAsia="Times New Roman" w:hAnsi="Times New Roman"/>
                <w:sz w:val="17"/>
                <w:szCs w:val="17"/>
                <w:color w:val="008000"/>
                <w:vertAlign w:val="superscript"/>
              </w:rPr>
              <w:t>(2)</w:t>
            </w: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w w:val="84"/>
              </w:rPr>
              <w:t>A</w:t>
            </w:r>
          </w:p>
        </w:tc>
        <w:tc>
          <w:tcPr>
            <w:tcW w:w="640" w:type="dxa"/>
            <w:vAlign w:val="bottom"/>
            <w:tcBorders>
              <w:bottom w:val="single" w:sz="8" w:color="2C2C2C"/>
            </w:tcBorders>
            <w:gridSpan w:val="2"/>
          </w:tcPr>
          <w:p>
            <w:pPr>
              <w:jc w:val="center"/>
              <w:ind w:right="128"/>
              <w:spacing w:after="0" w:line="248" w:lineRule="exact"/>
              <w:rPr>
                <w:sz w:val="20"/>
                <w:szCs w:val="20"/>
                <w:color w:val="auto"/>
              </w:rPr>
            </w:pPr>
            <w:r>
              <w:rPr>
                <w:rFonts w:ascii="Arial" w:cs="Arial" w:eastAsia="Arial" w:hAnsi="Arial"/>
                <w:sz w:val="26"/>
                <w:szCs w:val="26"/>
                <w:color w:val="000000"/>
                <w:vertAlign w:val="subscript"/>
              </w:rPr>
              <w:t>$</w:t>
            </w:r>
            <w:r>
              <w:rPr>
                <w:rFonts w:ascii="Times New Roman" w:cs="Times New Roman" w:eastAsia="Times New Roman" w:hAnsi="Times New Roman"/>
                <w:sz w:val="26"/>
                <w:szCs w:val="26"/>
                <w:color w:val="0000FF"/>
                <w:vertAlign w:val="subscript"/>
              </w:rPr>
              <w:t>0</w:t>
            </w:r>
            <w:r>
              <w:rPr>
                <w:rFonts w:ascii="Times New Roman" w:cs="Times New Roman" w:eastAsia="Times New Roman" w:hAnsi="Times New Roman"/>
                <w:sz w:val="9"/>
                <w:szCs w:val="9"/>
                <w:color w:val="008000"/>
              </w:rPr>
              <w:t>(3)</w:t>
            </w:r>
          </w:p>
        </w:tc>
        <w:tc>
          <w:tcPr>
            <w:tcW w:w="800" w:type="dxa"/>
            <w:vAlign w:val="bottom"/>
            <w:tcBorders>
              <w:bottom w:val="single" w:sz="8" w:color="2C2C2C"/>
            </w:tcBorders>
            <w:gridSpan w:val="2"/>
          </w:tcPr>
          <w:p>
            <w:pPr>
              <w:ind w:left="360"/>
              <w:spacing w:after="0"/>
              <w:rPr>
                <w:sz w:val="20"/>
                <w:szCs w:val="20"/>
                <w:color w:val="auto"/>
              </w:rPr>
            </w:pPr>
            <w:r>
              <w:rPr>
                <w:rFonts w:ascii="Times New Roman" w:cs="Times New Roman" w:eastAsia="Times New Roman" w:hAnsi="Times New Roman"/>
                <w:sz w:val="13"/>
                <w:szCs w:val="13"/>
                <w:color w:val="0000FF"/>
                <w:w w:val="99"/>
              </w:rPr>
              <w:t>243,656</w:t>
            </w: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820" w:type="dxa"/>
            <w:vAlign w:val="bottom"/>
            <w:tcBorders>
              <w:top w:val="single" w:sz="8" w:color="2C2C2C"/>
            </w:tcBorders>
          </w:tcPr>
          <w:p>
            <w:pPr>
              <w:spacing w:after="0"/>
              <w:rPr>
                <w:sz w:val="14"/>
                <w:szCs w:val="14"/>
                <w:color w:val="auto"/>
              </w:rPr>
            </w:pPr>
          </w:p>
        </w:tc>
        <w:tc>
          <w:tcPr>
            <w:tcW w:w="200" w:type="dxa"/>
            <w:vAlign w:val="bottom"/>
            <w:tcBorders>
              <w:top w:val="single" w:sz="8" w:color="2C2C2C"/>
            </w:tcBorders>
          </w:tcPr>
          <w:p>
            <w:pPr>
              <w:spacing w:after="0"/>
              <w:rPr>
                <w:sz w:val="14"/>
                <w:szCs w:val="14"/>
                <w:color w:val="auto"/>
              </w:rPr>
            </w:pPr>
          </w:p>
        </w:tc>
        <w:tc>
          <w:tcPr>
            <w:tcW w:w="7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2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4"/>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640" w:type="dxa"/>
            <w:vAlign w:val="bottom"/>
          </w:tcPr>
          <w:p>
            <w:pPr>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640" w:type="dxa"/>
            <w:vAlign w:val="bottom"/>
          </w:tcPr>
          <w:p>
            <w:pPr>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1680" w:type="dxa"/>
            <w:vAlign w:val="bottom"/>
            <w:gridSpan w:val="2"/>
          </w:tcPr>
          <w:p>
            <w:pPr>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64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jc w:val="right"/>
              <w:ind w:right="334"/>
              <w:spacing w:after="0"/>
              <w:rPr>
                <w:sz w:val="20"/>
                <w:szCs w:val="20"/>
                <w:color w:val="auto"/>
              </w:rPr>
            </w:pPr>
            <w:r>
              <w:rPr>
                <w:rFonts w:ascii="Arial" w:cs="Arial" w:eastAsia="Arial" w:hAnsi="Arial"/>
                <w:sz w:val="9"/>
                <w:szCs w:val="9"/>
                <w:b w:val="1"/>
                <w:bCs w:val="1"/>
                <w:color w:val="auto"/>
                <w:w w:val="99"/>
              </w:rPr>
              <w:t>5)</w:t>
            </w: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400" w:type="dxa"/>
            <w:vAlign w:val="bottom"/>
            <w:vMerge w:val="restart"/>
          </w:tcPr>
          <w:p>
            <w:pPr>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gridSpan w:val="4"/>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gridSpan w:val="2"/>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60" w:type="dxa"/>
            <w:vAlign w:val="bottom"/>
          </w:tcPr>
          <w:p>
            <w:pPr>
              <w:spacing w:after="0"/>
              <w:rPr>
                <w:sz w:val="10"/>
                <w:szCs w:val="10"/>
                <w:color w:val="auto"/>
              </w:rPr>
            </w:pPr>
          </w:p>
        </w:tc>
        <w:tc>
          <w:tcPr>
            <w:tcW w:w="640" w:type="dxa"/>
            <w:vAlign w:val="bottom"/>
            <w:gridSpan w:val="2"/>
          </w:tcPr>
          <w:p>
            <w:pPr>
              <w:ind w:left="8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shares that have been withheld by the Issuer to satisfy tax withholding and remittance obligations in connection with the vesting of restricted stock units previously reported on Form 4s filed by the reporting person.</w:t>
      </w:r>
    </w:p>
    <w:p>
      <w:pPr>
        <w:spacing w:after="0" w:line="40" w:lineRule="exact"/>
        <w:rPr>
          <w:rFonts w:ascii="Times New Roman" w:cs="Times New Roman" w:eastAsia="Times New Roman" w:hAnsi="Times New Roman"/>
          <w:sz w:val="10"/>
          <w:szCs w:val="10"/>
          <w:color w:val="008000"/>
        </w:rPr>
      </w:pPr>
    </w:p>
    <w:p>
      <w:pPr>
        <w:ind w:left="40" w:right="120" w:hanging="6"/>
        <w:spacing w:after="0" w:line="27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restricted stock units ("RSUs") will vest in full on the earlier of (i) the one-year anniversary of the date of grant or (ii) the date of the next annual meeting of stockholders held after the date of grant, in each case, subject to the reporting person's continued service on the board of directors through the applicable vesting date.</w:t>
      </w:r>
    </w:p>
    <w:p>
      <w:pPr>
        <w:spacing w:after="0" w:line="3"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RSUs are settled in shares of Class A Common Stock on a one-for-one basis.</w:t>
      </w:r>
    </w:p>
    <w:p>
      <w:pPr>
        <w:sectPr>
          <w:pgSz w:w="11900" w:h="16838" w:orient="portrait"/>
          <w:cols w:equalWidth="0" w:num="1">
            <w:col w:w="11020"/>
          </w:cols>
          <w:pgMar w:left="440" w:top="202" w:right="439" w:bottom="1440" w:gutter="0" w:footer="0" w:header="0"/>
          <w:type w:val="continuous"/>
        </w:sectPr>
      </w:pP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Bruce Wang, as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31381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6350"/>
                    </a:xfrm>
                    <a:prstGeom prst="rect">
                      <a:avLst/>
                    </a:prstGeom>
                    <a:noFill/>
                  </pic:spPr>
                </pic:pic>
              </a:graphicData>
            </a:graphic>
          </wp:anchor>
        </w:drawing>
      </w:r>
    </w:p>
    <w:p>
      <w:pPr>
        <w:spacing w:after="0" w:line="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3"/>
          <w:szCs w:val="13"/>
          <w:color w:val="0000FF"/>
        </w:rPr>
        <w:t>Chabi Nouri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-7620</wp:posOffset>
            </wp:positionV>
            <wp:extent cx="4254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5450" cy="6350"/>
                    </a:xfrm>
                    <a:prstGeom prst="rect">
                      <a:avLst/>
                    </a:prstGeom>
                    <a:noFill/>
                  </pic:spPr>
                </pic:pic>
              </a:graphicData>
            </a:graphic>
          </wp:anchor>
        </w:drawing>
      </w:r>
    </w:p>
    <w:p>
      <w:pPr>
        <w:spacing w:after="0" w:line="29" w:lineRule="exact"/>
        <w:rPr>
          <w:sz w:val="20"/>
          <w:szCs w:val="20"/>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00FF"/>
        </w:rPr>
        <w:t>06/06/2025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wp:posOffset>
            </wp:positionV>
            <wp:extent cx="3898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89890" cy="635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0"/>
          <w:szCs w:val="10"/>
          <w:color w:val="auto"/>
        </w:rPr>
        <w:t>Date</w:t>
      </w:r>
    </w:p>
    <w:p>
      <w:pPr>
        <w:spacing w:after="0" w:line="40" w:lineRule="exact"/>
        <w:rPr>
          <w:sz w:val="20"/>
          <w:szCs w:val="20"/>
          <w:color w:val="auto"/>
        </w:rPr>
      </w:pPr>
    </w:p>
    <w:p>
      <w:pPr>
        <w:sectPr>
          <w:pgSz w:w="11900" w:h="16838" w:orient="portrait"/>
          <w:cols w:equalWidth="0" w:num="2">
            <w:col w:w="8680" w:space="140"/>
            <w:col w:w="2200"/>
          </w:cols>
          <w:pgMar w:left="440" w:top="202" w:right="439" w:bottom="1440" w:gutter="0" w:footer="0" w:header="0"/>
          <w:type w:val="continuous"/>
        </w:sect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0"/>
          <w:szCs w:val="20"/>
          <w:color w:val="auto"/>
        </w:rPr>
      </w:pPr>
    </w:p>
    <w:p>
      <w:pPr>
        <w:jc w:val="both"/>
        <w:ind w:left="40" w:right="5000" w:hanging="6"/>
        <w:spacing w:after="0" w:line="324" w:lineRule="auto"/>
        <w:tabs>
          <w:tab w:leader="none" w:pos="149"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974666" TargetMode="External"/><Relationship Id="rId14"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2025-06-06T15:41:10Z</dcterms:created>
  <dcterms:modified xsi:type="dcterms:W3CDTF">2025-06-06T15:41:10Z</dcterms:modified>
</cp:coreProperties>
</file>