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Dhingra Gagan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Lucid Group,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LCID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12/11/2023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of Acctng &amp; Internal Ctrl*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117,365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302,588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restricted stock units ("RSUs") vest 50% on June 5, 2024, with the remaining 50% of such RSUs vesting on December 5,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* Mr. Dhinga also serves as Interim Chief Financial Officer and Principal Financial Officer.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Benjamin Uy,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Gagan Dhingra</w:t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89939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2023-12-13T13:50:04Z</dcterms:created>
  <dcterms:modified xsi:type="dcterms:W3CDTF">2023-12-13T13:50:04Z</dcterms:modified>
</cp:coreProperties>
</file>