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640 Fifth Avenue, 12th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22,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Erin Purnell</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Churchill Capital Corp IV</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333-254543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Purnell:</w:t>
      </w:r>
    </w:p>
    <w:p>
      <w:pPr>
        <w:spacing w:after="0" w:line="221" w:lineRule="exact"/>
        <w:rPr>
          <w:sz w:val="24"/>
          <w:szCs w:val="24"/>
          <w:color w:val="auto"/>
        </w:rPr>
      </w:pPr>
    </w:p>
    <w:p>
      <w:pPr>
        <w:jc w:val="both"/>
        <w:spacing w:after="0" w:line="281" w:lineRule="auto"/>
        <w:rPr>
          <w:sz w:val="20"/>
          <w:szCs w:val="20"/>
          <w:color w:val="auto"/>
        </w:rPr>
      </w:pPr>
      <w:r>
        <w:rPr>
          <w:rFonts w:ascii="Arial" w:cs="Arial" w:eastAsia="Arial" w:hAnsi="Arial"/>
          <w:sz w:val="17"/>
          <w:szCs w:val="17"/>
          <w:color w:val="auto"/>
        </w:rPr>
        <w:t>Pursuant to Rule 461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Churchill Capital Corp IV (the “</w:t>
      </w:r>
      <w:r>
        <w:rPr>
          <w:rFonts w:ascii="Arial" w:cs="Arial" w:eastAsia="Arial" w:hAnsi="Arial"/>
          <w:sz w:val="17"/>
          <w:szCs w:val="17"/>
          <w:b w:val="1"/>
          <w:bCs w:val="1"/>
          <w:color w:val="auto"/>
        </w:rPr>
        <w:t>Registrant</w:t>
      </w:r>
      <w:r>
        <w:rPr>
          <w:rFonts w:ascii="Arial" w:cs="Arial" w:eastAsia="Arial" w:hAnsi="Arial"/>
          <w:sz w:val="17"/>
          <w:szCs w:val="17"/>
          <w:color w:val="auto"/>
        </w:rPr>
        <w:t>”) respectfully requests that the effective date of the Registrant’s Registration Statement on Form S-4 (File No. 333-254543)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March 22, 2021, as amended by Amendment No. 1 filed on May 14, 2021 and Amendment No. 2 filed on June 14, 2021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accelerated by the Commission to 4:00 pm Eastern Time on June 24, 2021, or as soon as practicable thereafter.</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hereby acknowledges the following:</w:t>
      </w:r>
    </w:p>
    <w:p>
      <w:pPr>
        <w:spacing w:after="0" w:line="225" w:lineRule="exact"/>
        <w:rPr>
          <w:sz w:val="24"/>
          <w:szCs w:val="24"/>
          <w:color w:val="auto"/>
        </w:rPr>
      </w:pPr>
    </w:p>
    <w:p>
      <w:pPr>
        <w:ind w:left="660" w:hanging="409"/>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 w:lineRule="exact"/>
        <w:rPr>
          <w:rFonts w:ascii="Arial" w:cs="Arial" w:eastAsia="Arial" w:hAnsi="Arial"/>
          <w:sz w:val="18"/>
          <w:szCs w:val="18"/>
          <w:color w:val="auto"/>
        </w:rPr>
      </w:pPr>
    </w:p>
    <w:p>
      <w:pPr>
        <w:ind w:left="660" w:right="20" w:hanging="40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ind w:left="660" w:hanging="409"/>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Registrant hereby confirms that it is aware of its responsibilities under the Act and the Securities Exchange Act of 1934, as amended, as they relate to the proposed public offering of the securities specified in the Registration Statement.</w:t>
      </w:r>
    </w:p>
    <w:p>
      <w:pPr>
        <w:spacing w:after="0" w:line="170" w:lineRule="exact"/>
        <w:rPr>
          <w:sz w:val="24"/>
          <w:szCs w:val="24"/>
          <w:color w:val="auto"/>
        </w:rPr>
      </w:pPr>
    </w:p>
    <w:p>
      <w:pPr>
        <w:ind w:right="260"/>
        <w:spacing w:after="0" w:line="308" w:lineRule="auto"/>
        <w:rPr>
          <w:sz w:val="20"/>
          <w:szCs w:val="20"/>
          <w:color w:val="auto"/>
        </w:rPr>
      </w:pPr>
      <w:r>
        <w:rPr>
          <w:rFonts w:ascii="Arial" w:cs="Arial" w:eastAsia="Arial" w:hAnsi="Arial"/>
          <w:sz w:val="17"/>
          <w:szCs w:val="17"/>
          <w:color w:val="auto"/>
        </w:rPr>
        <w:t>The Registrant requests that it be notified of such effectiveness by a telephone call to Michael Aiello of Weil, Gotshal &amp; Manges LLP at (212) 310-8552 and that such effectiveness also be confirmed in writing to the addresses listed on the cover page of the Registration Statement</w:t>
      </w:r>
    </w:p>
    <w:p>
      <w:pPr>
        <w:spacing w:after="0" w:line="362"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Churchill Capital Corp IV</w:t>
      </w:r>
    </w:p>
    <w:p>
      <w:pPr>
        <w:spacing w:after="0" w:line="229"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Name: Jay Taragin</w:t>
      </w:r>
    </w:p>
    <w:p>
      <w:pPr>
        <w:spacing w:after="0" w:line="23"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4"/>
          <w:szCs w:val="24"/>
          <w:color w:val="auto"/>
        </w:rPr>
      </w:pPr>
    </w:p>
    <w:p>
      <w:pPr>
        <w:ind w:left="500" w:right="488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Michael Klein, Chairman and Chief Executive Officer, Churchill Capital Corp IV Michael Aiello, Esq., Weil, Gotshal &amp; Manges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2021-08-15T20:54:04Z</dcterms:created>
  <dcterms:modified xsi:type="dcterms:W3CDTF">2021-08-15T20:54:04Z</dcterms:modified>
</cp:coreProperties>
</file>