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February 23, 2021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Squawk on the Street – Interview with David Farber, Jim Cramer and Peter Rawlinson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CNBC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3" w:lineRule="exact"/>
        <w:rPr>
          <w:sz w:val="24"/>
          <w:szCs w:val="24"/>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David Faber: </w:t>
      </w:r>
      <w:r>
        <w:rPr>
          <w:rFonts w:ascii="Times New Roman" w:cs="Times New Roman" w:eastAsia="Times New Roman" w:hAnsi="Times New Roman"/>
          <w:sz w:val="18"/>
          <w:szCs w:val="18"/>
          <w:color w:val="auto"/>
        </w:rPr>
        <w:t>Where the stock appears to be based on where the stock appears to be poised to open this morning, you're going to be overseeing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will have roughly a $16 billion market value. Does that make you nervous? Do you feel like you can deliver on that kind of expectation in the marketplace?</w:t>
      </w:r>
    </w:p>
    <w:p>
      <w:pPr>
        <w:spacing w:after="0" w:line="171"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I think the great news is that Lucid's a tech company, and we're bringing the world's best technology to the market this year, here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And I think that the valuation is a reflection of our technology. I think that that has been validated and endorsed, through the due diligence that Churchill Capital have undertaken, and they are thrilled with the product, everything they've seen, I'm very confident, we've got world class tech, what we need to do now is humbly and diligently execute and get this into production. And that is what will truly drive the value.</w:t>
      </w:r>
    </w:p>
    <w:p>
      <w:pPr>
        <w:spacing w:after="0" w:line="176" w:lineRule="exact"/>
        <w:rPr>
          <w:sz w:val="24"/>
          <w:szCs w:val="24"/>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Faber: </w:t>
      </w:r>
      <w:r>
        <w:rPr>
          <w:rFonts w:ascii="Times New Roman" w:cs="Times New Roman" w:eastAsia="Times New Roman" w:hAnsi="Times New Roman"/>
          <w:sz w:val="18"/>
          <w:szCs w:val="18"/>
          <w:color w:val="auto"/>
        </w:rPr>
        <w:t>Ah, yes, it will. And it is behind some of the numbers that you're putting out there. And let me just share some of them because they're, they're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impressive. You are looking for generating as much as $2.885 billion in EBITDA by 2026. So within the next five years, what gives you the confidence, Peter, that you can ramp up production and sales, obviously, to the point where you're going to be able to deliver on that kind of a target?</w:t>
      </w:r>
    </w:p>
    <w:p>
      <w:pPr>
        <w:spacing w:after="0" w:line="171" w:lineRule="exact"/>
        <w:rPr>
          <w:sz w:val="24"/>
          <w:szCs w:val="24"/>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Rawlinson: </w:t>
      </w:r>
      <w:r>
        <w:rPr>
          <w:rFonts w:ascii="Times New Roman" w:cs="Times New Roman" w:eastAsia="Times New Roman" w:hAnsi="Times New Roman"/>
          <w:sz w:val="18"/>
          <w:szCs w:val="18"/>
          <w:color w:val="auto"/>
        </w:rPr>
        <w:t>Well, we've got to be ambitious to get real realizable plan. We've shown that we can execute. If you look at the factory that we've built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did that in record time. The first greenfield, purpose built EV factory in North America. So the team I've got and surrounded myself with are consummate professionals. And we've got the expertise, we've got the track record of delivery. What's really important now, though, particularly over the next few months, is to get our first product into production. That's the great litmus.</w:t>
      </w:r>
    </w:p>
    <w:p>
      <w:pPr>
        <w:spacing w:after="0" w:line="176"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Jim Cramer: </w:t>
      </w:r>
      <w:r>
        <w:rPr>
          <w:rFonts w:ascii="Times New Roman" w:cs="Times New Roman" w:eastAsia="Times New Roman" w:hAnsi="Times New Roman"/>
          <w:sz w:val="18"/>
          <w:szCs w:val="18"/>
          <w:color w:val="auto"/>
        </w:rPr>
        <w:t>Okay, so Peter, you say you’re a technology company, and I share that and on page 37, of your excellent deck that has everything that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know, leading charging speeds, I happen to think that the differential for many, many people and many, many cars is how quick you can get on the road and how quick you can charge. Give us what you can do versus the other guys.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Rawlinson: </w:t>
      </w:r>
      <w:r>
        <w:rPr>
          <w:rFonts w:ascii="Times New Roman" w:cs="Times New Roman" w:eastAsia="Times New Roman" w:hAnsi="Times New Roman"/>
          <w:sz w:val="18"/>
          <w:szCs w:val="18"/>
          <w:color w:val="auto"/>
        </w:rPr>
        <w:t>Absolutely, Jim, couldn't agree more. It's a huge differential. So, we have a charging speed where we can put 300 miles in the car in around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minutes. And we're doing that with ultra-high voltage, over 900 volt charging through our partnership with Electrify America. This is next generation technology. And we're doing that with our Wunderbox boost charger. And not only that, we've got two way charging onboard. So, we can actually go vehicle to grid—you can run your house off the car.</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Cramer: </w:t>
      </w:r>
      <w:r>
        <w:rPr>
          <w:rFonts w:ascii="Times New Roman" w:cs="Times New Roman" w:eastAsia="Times New Roman" w:hAnsi="Times New Roman"/>
          <w:sz w:val="18"/>
          <w:szCs w:val="18"/>
          <w:color w:val="auto"/>
        </w:rPr>
        <w:t>Well, I also like as someone who has kids who drive, I see that you have 32 sensors on board, a comprehensive sensor suite. I always ask my kids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 many sensors. Why? Because this is what a parent cares about. This is the most, correct? This is the maybe the safest car on the road.</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Rawlinson: </w:t>
      </w:r>
      <w:r>
        <w:rPr>
          <w:rFonts w:ascii="Times New Roman" w:cs="Times New Roman" w:eastAsia="Times New Roman" w:hAnsi="Times New Roman"/>
          <w:sz w:val="18"/>
          <w:szCs w:val="18"/>
          <w:color w:val="auto"/>
        </w:rPr>
        <w:t>To the best of my knowledge. It's the most comprehensive and beautifully integrated sensor suite for autonomous driving and ADAS. Over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cameras, 32 sensors and we fuse long and short-range radars, surround radar with long range plus a 120-degree solid state LIDAR in the nose.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Projections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communication contains projected financial information with respect to the combined company, namely revenue, cost of goods sold, gross profit, capital expenditures, EBIT, EBITDA and Free Cash Flow for 2021–2026. Such projected financial information constitutes forward-looking information, and is for illustrative purposes only and should not be relied upon as necessarily being indicative of future results.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Industry, Market and Vehicle Data</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2021-02-23T15:46:03Z</dcterms:created>
  <dcterms:modified xsi:type="dcterms:W3CDTF">2021-02-23T15:46:03Z</dcterms:modified>
</cp:coreProperties>
</file>