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5,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tbl>
      <w:tblPr>
        <w:tblLayout w:type="fixed"/>
        <w:tblInd w:w="780" w:type="dxa"/>
        <w:tblCellMar>
          <w:top w:w="0" w:type="dxa"/>
          <w:left w:w="0" w:type="dxa"/>
          <w:bottom w:w="0" w:type="dxa"/>
          <w:right w:w="0" w:type="dxa"/>
        </w:tblCellMar>
      </w:tblPr>
      <w:tr>
        <w:trPr>
          <w:trHeight w:val="297"/>
        </w:trPr>
        <w:tc>
          <w:tcPr>
            <w:tcW w:w="2360" w:type="dxa"/>
            <w:vAlign w:val="bottom"/>
          </w:tcPr>
          <w:p>
            <w:pPr>
              <w:spacing w:after="0"/>
              <w:rPr>
                <w:sz w:val="24"/>
                <w:szCs w:val="24"/>
                <w:color w:val="auto"/>
              </w:rPr>
            </w:pPr>
          </w:p>
        </w:tc>
        <w:tc>
          <w:tcPr>
            <w:tcW w:w="6920" w:type="dxa"/>
            <w:vAlign w:val="bottom"/>
          </w:tcPr>
          <w:p>
            <w:pPr>
              <w:jc w:val="center"/>
              <w:ind w:right="1835"/>
              <w:spacing w:after="0"/>
              <w:rPr>
                <w:sz w:val="20"/>
                <w:szCs w:val="20"/>
                <w:color w:val="auto"/>
              </w:rPr>
            </w:pPr>
            <w:r>
              <w:rPr>
                <w:rFonts w:ascii="Times New Roman" w:cs="Times New Roman" w:eastAsia="Times New Roman" w:hAnsi="Times New Roman"/>
                <w:sz w:val="25"/>
                <w:szCs w:val="25"/>
                <w:b w:val="1"/>
                <w:bCs w:val="1"/>
                <w:color w:val="auto"/>
              </w:rPr>
              <w:t>FORM S-8</w:t>
            </w:r>
          </w:p>
        </w:tc>
      </w:tr>
      <w:tr>
        <w:trPr>
          <w:trHeight w:val="297"/>
        </w:trPr>
        <w:tc>
          <w:tcPr>
            <w:tcW w:w="2360" w:type="dxa"/>
            <w:vAlign w:val="bottom"/>
          </w:tcPr>
          <w:p>
            <w:pPr>
              <w:spacing w:after="0"/>
              <w:rPr>
                <w:sz w:val="24"/>
                <w:szCs w:val="24"/>
                <w:color w:val="auto"/>
              </w:rPr>
            </w:pPr>
          </w:p>
        </w:tc>
        <w:tc>
          <w:tcPr>
            <w:tcW w:w="6920" w:type="dxa"/>
            <w:vAlign w:val="bottom"/>
          </w:tcPr>
          <w:p>
            <w:pPr>
              <w:jc w:val="center"/>
              <w:ind w:right="1915"/>
              <w:spacing w:after="0"/>
              <w:rPr>
                <w:sz w:val="20"/>
                <w:szCs w:val="20"/>
                <w:color w:val="auto"/>
              </w:rPr>
            </w:pPr>
            <w:r>
              <w:rPr>
                <w:rFonts w:ascii="Times New Roman" w:cs="Times New Roman" w:eastAsia="Times New Roman" w:hAnsi="Times New Roman"/>
                <w:sz w:val="25"/>
                <w:szCs w:val="25"/>
                <w:b w:val="1"/>
                <w:bCs w:val="1"/>
                <w:color w:val="auto"/>
                <w:w w:val="99"/>
              </w:rPr>
              <w:t>REGISTRATION STATEMENT UNDER</w:t>
            </w:r>
          </w:p>
        </w:tc>
      </w:tr>
      <w:tr>
        <w:trPr>
          <w:trHeight w:val="279"/>
        </w:trPr>
        <w:tc>
          <w:tcPr>
            <w:tcW w:w="2360" w:type="dxa"/>
            <w:vAlign w:val="bottom"/>
          </w:tcPr>
          <w:p>
            <w:pPr>
              <w:spacing w:after="0"/>
              <w:rPr>
                <w:sz w:val="24"/>
                <w:szCs w:val="24"/>
                <w:color w:val="auto"/>
              </w:rPr>
            </w:pPr>
          </w:p>
        </w:tc>
        <w:tc>
          <w:tcPr>
            <w:tcW w:w="6920" w:type="dxa"/>
            <w:vAlign w:val="bottom"/>
          </w:tcPr>
          <w:p>
            <w:pPr>
              <w:jc w:val="center"/>
              <w:ind w:right="1835"/>
              <w:spacing w:after="0" w:line="278" w:lineRule="exact"/>
              <w:rPr>
                <w:sz w:val="20"/>
                <w:szCs w:val="20"/>
                <w:color w:val="auto"/>
              </w:rPr>
            </w:pPr>
            <w:r>
              <w:rPr>
                <w:rFonts w:ascii="Times New Roman" w:cs="Times New Roman" w:eastAsia="Times New Roman" w:hAnsi="Times New Roman"/>
                <w:sz w:val="25"/>
                <w:szCs w:val="25"/>
                <w:b w:val="1"/>
                <w:bCs w:val="1"/>
                <w:color w:val="auto"/>
              </w:rPr>
              <w:t>THE SECURITIES ACT OF 1933</w:t>
            </w:r>
          </w:p>
        </w:tc>
      </w:tr>
      <w:tr>
        <w:trPr>
          <w:trHeight w:val="393"/>
        </w:trPr>
        <w:tc>
          <w:tcPr>
            <w:tcW w:w="2360" w:type="dxa"/>
            <w:vAlign w:val="bottom"/>
          </w:tcPr>
          <w:p>
            <w:pPr>
              <w:spacing w:after="0"/>
              <w:rPr>
                <w:sz w:val="24"/>
                <w:szCs w:val="24"/>
                <w:color w:val="auto"/>
              </w:rPr>
            </w:pPr>
          </w:p>
        </w:tc>
        <w:tc>
          <w:tcPr>
            <w:tcW w:w="6920" w:type="dxa"/>
            <w:vAlign w:val="bottom"/>
          </w:tcPr>
          <w:p>
            <w:pPr>
              <w:jc w:val="center"/>
              <w:ind w:right="1835"/>
              <w:spacing w:after="0"/>
              <w:rPr>
                <w:sz w:val="20"/>
                <w:szCs w:val="20"/>
                <w:color w:val="auto"/>
              </w:rPr>
            </w:pPr>
            <w:r>
              <w:rPr>
                <w:rFonts w:ascii="Times New Roman" w:cs="Times New Roman" w:eastAsia="Times New Roman" w:hAnsi="Times New Roman"/>
                <w:sz w:val="32"/>
                <w:szCs w:val="32"/>
                <w:b w:val="1"/>
                <w:bCs w:val="1"/>
                <w:color w:val="auto"/>
              </w:rPr>
              <w:t>LUCID GROUP, INC.</w:t>
            </w:r>
          </w:p>
        </w:tc>
      </w:tr>
      <w:tr>
        <w:trPr>
          <w:trHeight w:val="234"/>
        </w:trPr>
        <w:tc>
          <w:tcPr>
            <w:tcW w:w="2360" w:type="dxa"/>
            <w:vAlign w:val="bottom"/>
          </w:tcPr>
          <w:p>
            <w:pPr>
              <w:spacing w:after="0"/>
              <w:rPr>
                <w:sz w:val="20"/>
                <w:szCs w:val="20"/>
                <w:color w:val="auto"/>
              </w:rPr>
            </w:pPr>
          </w:p>
        </w:tc>
        <w:tc>
          <w:tcPr>
            <w:tcW w:w="6920" w:type="dxa"/>
            <w:vAlign w:val="bottom"/>
          </w:tcPr>
          <w:p>
            <w:pPr>
              <w:jc w:val="center"/>
              <w:ind w:right="1855"/>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2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920" w:type="dxa"/>
            <w:vAlign w:val="bottom"/>
          </w:tcPr>
          <w:p>
            <w:pPr>
              <w:jc w:val="center"/>
              <w:ind w:left="5475"/>
              <w:spacing w:after="0"/>
              <w:rPr>
                <w:sz w:val="20"/>
                <w:szCs w:val="20"/>
                <w:color w:val="auto"/>
              </w:rPr>
            </w:pPr>
            <w:r>
              <w:rPr>
                <w:rFonts w:ascii="Times New Roman" w:cs="Times New Roman" w:eastAsia="Times New Roman" w:hAnsi="Times New Roman"/>
                <w:sz w:val="18"/>
                <w:szCs w:val="18"/>
                <w:b w:val="1"/>
                <w:bCs w:val="1"/>
                <w:color w:val="auto"/>
                <w:w w:val="98"/>
              </w:rPr>
              <w:t>85-0891392</w:t>
            </w:r>
          </w:p>
        </w:tc>
      </w:tr>
      <w:tr>
        <w:trPr>
          <w:trHeight w:val="216"/>
        </w:trPr>
        <w:tc>
          <w:tcPr>
            <w:tcW w:w="2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6920" w:type="dxa"/>
            <w:vAlign w:val="bottom"/>
          </w:tcPr>
          <w:p>
            <w:pPr>
              <w:jc w:val="center"/>
              <w:ind w:left="5435"/>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2"/>
        </w:trPr>
        <w:tc>
          <w:tcPr>
            <w:tcW w:w="2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6920" w:type="dxa"/>
            <w:vAlign w:val="bottom"/>
          </w:tcPr>
          <w:p>
            <w:pPr>
              <w:jc w:val="center"/>
              <w:ind w:left="5475"/>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360" w:type="dxa"/>
            <w:vAlign w:val="bottom"/>
          </w:tcPr>
          <w:p>
            <w:pPr>
              <w:spacing w:after="0"/>
              <w:rPr>
                <w:sz w:val="18"/>
                <w:szCs w:val="18"/>
                <w:color w:val="auto"/>
              </w:rPr>
            </w:pPr>
          </w:p>
        </w:tc>
        <w:tc>
          <w:tcPr>
            <w:tcW w:w="692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rPr>
              <w:t>7373 Gateway Blvd</w:t>
            </w:r>
          </w:p>
        </w:tc>
      </w:tr>
      <w:tr>
        <w:trPr>
          <w:trHeight w:val="216"/>
        </w:trPr>
        <w:tc>
          <w:tcPr>
            <w:tcW w:w="2360" w:type="dxa"/>
            <w:vAlign w:val="bottom"/>
          </w:tcPr>
          <w:p>
            <w:pPr>
              <w:spacing w:after="0"/>
              <w:rPr>
                <w:sz w:val="18"/>
                <w:szCs w:val="18"/>
                <w:color w:val="auto"/>
              </w:rPr>
            </w:pPr>
          </w:p>
        </w:tc>
        <w:tc>
          <w:tcPr>
            <w:tcW w:w="692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rPr>
              <w:t>Newark, CA 94560</w:t>
            </w:r>
          </w:p>
        </w:tc>
      </w:tr>
      <w:tr>
        <w:trPr>
          <w:trHeight w:val="220"/>
        </w:trPr>
        <w:tc>
          <w:tcPr>
            <w:tcW w:w="2360" w:type="dxa"/>
            <w:vAlign w:val="bottom"/>
          </w:tcPr>
          <w:p>
            <w:pPr>
              <w:spacing w:after="0"/>
              <w:rPr>
                <w:sz w:val="19"/>
                <w:szCs w:val="19"/>
                <w:color w:val="auto"/>
              </w:rPr>
            </w:pPr>
          </w:p>
        </w:tc>
        <w:tc>
          <w:tcPr>
            <w:tcW w:w="692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9"/>
              </w:rPr>
              <w:t>Telephone: (510) 648-3553</w:t>
            </w:r>
          </w:p>
        </w:tc>
      </w:tr>
      <w:tr>
        <w:trPr>
          <w:trHeight w:val="234"/>
        </w:trPr>
        <w:tc>
          <w:tcPr>
            <w:tcW w:w="2360" w:type="dxa"/>
            <w:vAlign w:val="bottom"/>
          </w:tcPr>
          <w:p>
            <w:pPr>
              <w:spacing w:after="0"/>
              <w:rPr>
                <w:sz w:val="20"/>
                <w:szCs w:val="20"/>
                <w:color w:val="auto"/>
              </w:rPr>
            </w:pPr>
          </w:p>
        </w:tc>
        <w:tc>
          <w:tcPr>
            <w:tcW w:w="6920" w:type="dxa"/>
            <w:vAlign w:val="bottom"/>
          </w:tcPr>
          <w:p>
            <w:pPr>
              <w:jc w:val="center"/>
              <w:ind w:right="1855"/>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bl>
    <w:p>
      <w:pPr>
        <w:spacing w:after="0" w:line="194"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Lucid Group, Inc. Amended and Restated 2021 Stock Incentive Plan (including the Lucid Group, Inc. 2021 Employee Stock Purchase Plan attached thereto) </w:t>
      </w:r>
      <w:r>
        <w:rPr>
          <w:rFonts w:ascii="Times New Roman" w:cs="Times New Roman" w:eastAsia="Times New Roman" w:hAnsi="Times New Roman"/>
          <w:sz w:val="18"/>
          <w:szCs w:val="18"/>
          <w:color w:val="auto"/>
        </w:rPr>
        <w:t>(Full title of the plan)</w:t>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Rawlinson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(510) 648-3553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Thomas J. Ivey</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Brian D. Paulson</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525 University Avenue</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Palo Alto, CA 94301</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(650) 470-4522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Everitt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648-3553</w:t>
      </w:r>
    </w:p>
    <w:p>
      <w:pPr>
        <w:spacing w:after="0" w:line="203"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1440" w:gutter="0" w:footer="0" w:header="0"/>
        </w:sectPr>
      </w:pPr>
    </w:p>
    <w:p>
      <w:pPr>
        <w:spacing w:after="0" w:line="134"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Non-accelerated filer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Smaller reporting company </w:t>
      </w:r>
      <w:r>
        <w:rPr>
          <w:rFonts w:ascii="MS PGothic" w:cs="MS PGothic" w:eastAsia="MS PGothic" w:hAnsi="MS PGothic"/>
          <w:sz w:val="17"/>
          <w:szCs w:val="17"/>
          <w:color w:val="auto"/>
          <w:highlight w:val="black"/>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Emerging growth company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6260" w:space="720"/>
            <w:col w:w="4260"/>
          </w:cols>
          <w:pgMar w:left="320" w:top="441" w:right="339" w:bottom="1440" w:gutter="0" w:footer="0" w:header="0"/>
          <w:type w:val="continuous"/>
        </w:sectPr>
      </w:pPr>
    </w:p>
    <w:p>
      <w:pPr>
        <w:spacing w:after="0" w:line="13" w:lineRule="exact"/>
        <w:rPr>
          <w:sz w:val="24"/>
          <w:szCs w:val="24"/>
          <w:color w:val="auto"/>
        </w:rPr>
      </w:pPr>
    </w:p>
    <w:p>
      <w:pPr>
        <w:ind w:right="12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ind w:left="340"/>
        <w:spacing w:after="0"/>
        <w:rPr>
          <w:sz w:val="20"/>
          <w:szCs w:val="20"/>
          <w:color w:val="auto"/>
        </w:rPr>
      </w:pPr>
      <w:r>
        <w:rPr>
          <w:rFonts w:ascii="Times New Roman" w:cs="Times New Roman" w:eastAsia="Times New Roman" w:hAnsi="Times New Roman"/>
          <w:sz w:val="17"/>
          <w:szCs w:val="17"/>
          <w:color w:val="auto"/>
        </w:rPr>
        <w:t>Lucid Group, Inc. (the “</w:t>
      </w:r>
      <w:r>
        <w:rPr>
          <w:rFonts w:ascii="Times New Roman" w:cs="Times New Roman" w:eastAsia="Times New Roman" w:hAnsi="Times New Roman"/>
          <w:sz w:val="17"/>
          <w:szCs w:val="17"/>
          <w:u w:val="single" w:color="auto"/>
          <w:color w:val="auto"/>
        </w:rPr>
        <w:t>Registrant</w:t>
      </w:r>
      <w:r>
        <w:rPr>
          <w:rFonts w:ascii="Times New Roman" w:cs="Times New Roman" w:eastAsia="Times New Roman" w:hAnsi="Times New Roman"/>
          <w:sz w:val="17"/>
          <w:szCs w:val="17"/>
          <w:color w:val="auto"/>
        </w:rPr>
        <w:t>”) is filing this Registration Statement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to register</w:t>
      </w:r>
    </w:p>
    <w:p>
      <w:pPr>
        <w:spacing w:after="0" w:line="39" w:lineRule="exact"/>
        <w:rPr>
          <w:sz w:val="20"/>
          <w:szCs w:val="20"/>
          <w:color w:val="auto"/>
        </w:rPr>
      </w:pPr>
    </w:p>
    <w:p>
      <w:pPr>
        <w:ind w:right="180" w:firstLine="8"/>
        <w:spacing w:after="0" w:line="255" w:lineRule="auto"/>
        <w:tabs>
          <w:tab w:leader="none" w:pos="2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119,000,000 shares of Class A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to eligible persons under the Lucid Group, Inc. Amended and Restated 2021 Stock Incentive Plan (the “</w:t>
      </w:r>
      <w:r>
        <w:rPr>
          <w:rFonts w:ascii="Times New Roman" w:cs="Times New Roman" w:eastAsia="Times New Roman" w:hAnsi="Times New Roman"/>
          <w:sz w:val="18"/>
          <w:szCs w:val="18"/>
          <w:u w:val="single" w:color="auto"/>
          <w:color w:val="auto"/>
        </w:rPr>
        <w:t>Incentive Plan</w:t>
      </w:r>
      <w:r>
        <w:rPr>
          <w:rFonts w:ascii="Times New Roman" w:cs="Times New Roman" w:eastAsia="Times New Roman" w:hAnsi="Times New Roman"/>
          <w:sz w:val="18"/>
          <w:szCs w:val="18"/>
          <w:color w:val="auto"/>
        </w:rPr>
        <w:t>”) and (ii) an additional 3,342,994 shares of Common Stock issuable to eligible persons under the Incentive Plan by reason of the recycling provisions of Section 5 of the Incentive Plan.</w:t>
      </w:r>
    </w:p>
    <w:p>
      <w:pPr>
        <w:spacing w:after="0" w:line="186" w:lineRule="exact"/>
        <w:rPr>
          <w:sz w:val="20"/>
          <w:szCs w:val="20"/>
          <w:color w:val="auto"/>
        </w:rPr>
      </w:pPr>
    </w:p>
    <w:p>
      <w:pPr>
        <w:ind w:right="140"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previously filed with the Commission registration statements on Form S-8 (File Nos. </w:t>
      </w:r>
      <w:hyperlink r:id="rId13">
        <w:r>
          <w:rPr>
            <w:rFonts w:ascii="Times New Roman" w:cs="Times New Roman" w:eastAsia="Times New Roman" w:hAnsi="Times New Roman"/>
            <w:sz w:val="18"/>
            <w:szCs w:val="18"/>
            <w:u w:val="single" w:color="auto"/>
            <w:color w:val="0000EE"/>
          </w:rPr>
          <w:t>333-259794</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333-265734</w:t>
        </w:r>
      </w:hyperlink>
      <w:r>
        <w:rPr>
          <w:rFonts w:ascii="Times New Roman" w:cs="Times New Roman" w:eastAsia="Times New Roman" w:hAnsi="Times New Roman"/>
          <w:sz w:val="18"/>
          <w:szCs w:val="18"/>
          <w:color w:val="auto"/>
        </w:rPr>
        <w:t xml:space="preserve">, and </w:t>
      </w:r>
      <w:hyperlink r:id="rId15">
        <w:r>
          <w:rPr>
            <w:rFonts w:ascii="Times New Roman" w:cs="Times New Roman" w:eastAsia="Times New Roman" w:hAnsi="Times New Roman"/>
            <w:sz w:val="18"/>
            <w:szCs w:val="18"/>
            <w:u w:val="single" w:color="auto"/>
            <w:color w:val="0000EE"/>
          </w:rPr>
          <w:t>333-271725</w:t>
        </w:r>
      </w:hyperlink>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Prior Registration Statements</w:t>
      </w:r>
      <w:r>
        <w:rPr>
          <w:rFonts w:ascii="Times New Roman" w:cs="Times New Roman" w:eastAsia="Times New Roman" w:hAnsi="Times New Roman"/>
          <w:sz w:val="18"/>
          <w:szCs w:val="18"/>
          <w:color w:val="auto"/>
        </w:rPr>
        <w:t>”). This Registration Statement relates to securities of the same class as those to which the Prior Registration Statements relate. Pursuant to General Instruction E of Form S-8, the contents of the Prior Registration Statements are incorporated herein by reference, including all attachments and exhibits thereto, except to the extent supplemented, amended or superseded by the information set forth herein.</w:t>
      </w:r>
    </w:p>
    <w:p>
      <w:pPr>
        <w:spacing w:after="0" w:line="176"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rFonts w:ascii="Times New Roman" w:cs="Times New Roman" w:eastAsia="Times New Roman" w:hAnsi="Times New Roman"/>
          <w:sz w:val="18"/>
          <w:szCs w:val="18"/>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rFonts w:ascii="Times New Roman" w:cs="Times New Roman" w:eastAsia="Times New Roman" w:hAnsi="Times New Roman"/>
          <w:sz w:val="18"/>
          <w:szCs w:val="18"/>
          <w:color w:val="auto"/>
        </w:rPr>
      </w:pPr>
    </w:p>
    <w:p>
      <w:pPr>
        <w:ind w:right="360" w:firstLine="332"/>
        <w:spacing w:after="0" w:line="282" w:lineRule="auto"/>
        <w:tabs>
          <w:tab w:leader="none" w:pos="5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2023, as filed with the Commission on </w:t>
      </w:r>
      <w:hyperlink r:id="rId16">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920" w:firstLine="332"/>
        <w:spacing w:after="0" w:line="282" w:lineRule="auto"/>
        <w:tabs>
          <w:tab w:leader="none" w:pos="5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Definitive Proxy Statement on Schedule 14A, as filed with the Commission on </w:t>
      </w:r>
      <w:hyperlink r:id="rId17">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auto"/>
        </w:rPr>
        <w:t>, that are incorporated by reference into the Annual Report;</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2024, as filed with the Commission on </w:t>
      </w:r>
      <w:hyperlink r:id="rId18">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332"/>
        <w:spacing w:after="0" w:line="266" w:lineRule="auto"/>
        <w:tabs>
          <w:tab w:leader="none" w:pos="576" w:val="left"/>
        </w:tabs>
        <w:numPr>
          <w:ilvl w:val="0"/>
          <w:numId w:val="2"/>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The Registrant’s Current Reports on Form 8-K, as filed with the Commission on </w:t>
        </w:r>
        <w:r>
          <w:rPr>
            <w:rFonts w:ascii="Times New Roman" w:cs="Times New Roman" w:eastAsia="Times New Roman" w:hAnsi="Times New Roman"/>
            <w:sz w:val="18"/>
            <w:szCs w:val="18"/>
            <w:u w:val="single" w:color="auto"/>
            <w:color w:val="0000EE"/>
          </w:rPr>
          <w:t>January 26,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May 6, 2024 </w:t>
        </w:r>
      </w:hyperlink>
      <w:hyperlink r:id="rId1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 xml:space="preserve">May 24, 2024 </w:t>
        </w:r>
      </w:hyperlink>
      <w:hyperlink r:id="rId19">
        <w:r>
          <w:rPr>
            <w:rFonts w:ascii="Times New Roman" w:cs="Times New Roman" w:eastAsia="Times New Roman" w:hAnsi="Times New Roman"/>
            <w:sz w:val="18"/>
            <w:szCs w:val="18"/>
            <w:color w:val="000000"/>
          </w:rPr>
          <w:t>(except for any portions of such Current Reports on Form 8-K furnished pursuant to Item 2.02 and/or Item 7.01</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thereof and any corresponding exhibits thereto not filed with the Commission); and</w:t>
      </w:r>
    </w:p>
    <w:p>
      <w:pPr>
        <w:spacing w:after="0" w:line="175" w:lineRule="exact"/>
        <w:rPr>
          <w:rFonts w:ascii="Times New Roman" w:cs="Times New Roman" w:eastAsia="Times New Roman" w:hAnsi="Times New Roman"/>
          <w:sz w:val="18"/>
          <w:szCs w:val="18"/>
          <w:color w:val="0000EE"/>
        </w:rPr>
      </w:pPr>
    </w:p>
    <w:p>
      <w:pPr>
        <w:ind w:right="220" w:firstLine="332"/>
        <w:spacing w:after="0" w:line="282" w:lineRule="auto"/>
        <w:tabs>
          <w:tab w:leader="none" w:pos="5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capital stock which is contained in </w:t>
      </w:r>
      <w:hyperlink r:id="rId22">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w:t>
      </w:r>
    </w:p>
    <w:p>
      <w:pPr>
        <w:spacing w:after="0" w:line="2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after the date of this Registration Statement and prior to the filing of a post-effective amendment that indicates that all securities offered</w:t>
      </w:r>
    </w:p>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hereby have been sold or which deregisters all securities then remaining unsold, are incorporated by reference in this Registration Statement and are a part</w:t>
      </w:r>
    </w:p>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hereof from the date of filing of such documents; except as to any portion of any future annual or quarterly report to stockholders or document or current</w:t>
      </w:r>
    </w:p>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report furnished under current Items 2.02 or 7.01 of Form 8-K that is not deemed filed under such provisions. Any statement contained in a document</w:t>
      </w:r>
    </w:p>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incorporated or deemed to be incorporated by reference herein shall be deemed to be modified or superseded for purposes of this Registration Statement to</w:t>
      </w:r>
    </w:p>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the extent that a statement contained herein or in any other subsequently filed document which also is or is deemed to be incorporated by reference herein</w:t>
      </w:r>
    </w:p>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modifies or supersedes such statement. Any statement so modified or superseded shall not be deemed, except as so modified or superseded, to constitute a</w:t>
      </w:r>
    </w:p>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part of this Registration Statement.</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ectPr>
          <w:pgSz w:w="11900" w:h="16838" w:orient="portrait"/>
          <w:cols w:equalWidth="0" w:num="1">
            <w:col w:w="10980"/>
          </w:cols>
          <w:pgMar w:left="320" w:top="900" w:right="599" w:bottom="1440" w:gutter="0" w:footer="0" w:header="0"/>
        </w:sectPr>
      </w:pP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5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27305</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920" w:space="720"/>
            <w:col w:w="5340"/>
          </w:cols>
          <w:pgMar w:left="320" w:top="900" w:right="599" w:bottom="1440" w:gutter="0" w:footer="0" w:header="0"/>
          <w:type w:val="continuous"/>
        </w:sect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Skadden, Arps, Slate, Meagher &amp; Flom LLP (filed herewith)</w:t>
      </w:r>
    </w:p>
    <w:p>
      <w:pPr>
        <w:spacing w:after="0" w:line="23"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KPMG LLP (filed herewith)</w:t>
      </w:r>
    </w:p>
    <w:p>
      <w:pPr>
        <w:spacing w:after="0" w:line="9"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Grant Thornton LLP (filed herewith)</w:t>
      </w:r>
    </w:p>
    <w:p>
      <w:pPr>
        <w:spacing w:after="0" w:line="9"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7"/>
          <w:szCs w:val="17"/>
          <w:u w:val="single" w:color="auto"/>
          <w:color w:val="0000EE"/>
        </w:rPr>
        <w:t>Consent of Skadden, Arps, Slate, Meagher &amp; Flom LLP (included in Exhibit 5.1)</w:t>
      </w:r>
    </w:p>
    <w:p>
      <w:pPr>
        <w:spacing w:after="0" w:line="9"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in signature page hereof)</w:t>
      </w:r>
    </w:p>
    <w:p>
      <w:pPr>
        <w:spacing w:after="0" w:line="9" w:lineRule="exact"/>
        <w:rPr>
          <w:sz w:val="20"/>
          <w:szCs w:val="20"/>
          <w:color w:val="auto"/>
        </w:rPr>
      </w:pPr>
    </w:p>
    <w:p>
      <w:pPr>
        <w:ind w:left="920" w:hanging="667"/>
        <w:spacing w:after="0" w:line="250"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Lucid Group, Inc. Amended and Restated 2021 Stock Incentive Plan (including the Lucid Group, Inc. 2021 Employee Stock Purchase Plan, attached thereto) (filed herewith)</w:t>
      </w:r>
    </w:p>
    <w:p>
      <w:pPr>
        <w:spacing w:after="0" w:line="1"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Newark, State of California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2024</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Gagan Dhingra</w:t>
      </w:r>
    </w:p>
    <w:p>
      <w:pPr>
        <w:spacing w:after="0" w:line="23"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Peter Rawlinson and Gagan Dhingra,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4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Rawlinson</w:t>
            </w:r>
          </w:p>
        </w:tc>
        <w:tc>
          <w:tcPr>
            <w:tcW w:w="220" w:type="dxa"/>
            <w:vAlign w:val="bottom"/>
          </w:tcPr>
          <w:p>
            <w:pPr>
              <w:spacing w:after="0"/>
              <w:rPr>
                <w:sz w:val="24"/>
                <w:szCs w:val="24"/>
                <w:color w:val="auto"/>
              </w:rPr>
            </w:pPr>
          </w:p>
        </w:tc>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Executive Officer, Chief Technology Officer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178"/>
        </w:trPr>
        <w:tc>
          <w:tcPr>
            <w:tcW w:w="3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Peter Rawlinson</w:t>
            </w:r>
          </w:p>
        </w:tc>
        <w:tc>
          <w:tcPr>
            <w:tcW w:w="220" w:type="dxa"/>
            <w:vAlign w:val="bottom"/>
          </w:tcPr>
          <w:p>
            <w:pPr>
              <w:spacing w:after="0"/>
              <w:rPr>
                <w:sz w:val="15"/>
                <w:szCs w:val="15"/>
                <w:color w:val="auto"/>
              </w:rPr>
            </w:pPr>
          </w:p>
        </w:tc>
        <w:tc>
          <w:tcPr>
            <w:tcW w:w="406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w w:val="99"/>
              </w:rPr>
              <w:t>and Director</w:t>
            </w:r>
          </w:p>
        </w:tc>
        <w:tc>
          <w:tcPr>
            <w:tcW w:w="3460" w:type="dxa"/>
            <w:vAlign w:val="bottom"/>
          </w:tcPr>
          <w:p>
            <w:pPr>
              <w:spacing w:after="0"/>
              <w:rPr>
                <w:sz w:val="15"/>
                <w:szCs w:val="15"/>
                <w:color w:val="auto"/>
              </w:rPr>
            </w:pPr>
          </w:p>
        </w:tc>
      </w:tr>
      <w:tr>
        <w:trPr>
          <w:trHeight w:val="234"/>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6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Gagan Dhingra</w:t>
            </w:r>
          </w:p>
        </w:tc>
        <w:tc>
          <w:tcPr>
            <w:tcW w:w="220" w:type="dxa"/>
            <w:vAlign w:val="bottom"/>
          </w:tcPr>
          <w:p>
            <w:pPr>
              <w:spacing w:after="0"/>
              <w:rPr>
                <w:sz w:val="24"/>
                <w:szCs w:val="24"/>
                <w:color w:val="auto"/>
              </w:rPr>
            </w:pPr>
          </w:p>
        </w:tc>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Gagan Dhingra</w:t>
            </w:r>
          </w:p>
        </w:tc>
        <w:tc>
          <w:tcPr>
            <w:tcW w:w="220" w:type="dxa"/>
            <w:vAlign w:val="bottom"/>
          </w:tcPr>
          <w:p>
            <w:pPr>
              <w:spacing w:after="0"/>
              <w:rPr>
                <w:sz w:val="19"/>
                <w:szCs w:val="19"/>
                <w:color w:val="auto"/>
              </w:rPr>
            </w:pPr>
          </w:p>
        </w:tc>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460" w:type="dxa"/>
            <w:vAlign w:val="bottom"/>
          </w:tcPr>
          <w:p>
            <w:pPr>
              <w:spacing w:after="0"/>
              <w:rPr>
                <w:sz w:val="19"/>
                <w:szCs w:val="19"/>
                <w:color w:val="auto"/>
              </w:rPr>
            </w:pPr>
          </w:p>
        </w:tc>
      </w:tr>
      <w:tr>
        <w:trPr>
          <w:trHeight w:val="40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Turqi Alnowaiser</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Turqi Alnowaiser</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M. Lambert</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Lisa M. Lambert</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Liveris</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Liveris</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Sherif Marakby</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Sherif Marakby</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Nichelle Maynard-Elliott</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Nichelle Maynard-Elliott</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Chabi Nouri</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Chabi Nouri</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Ori Winitzer</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Ori Winitzer</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Janet S. Wong</w:t>
            </w:r>
          </w:p>
        </w:tc>
        <w:tc>
          <w:tcPr>
            <w:tcW w:w="2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2024</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Janet S. Wong</w:t>
            </w: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684"/>
        </w:trPr>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406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40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3120" w:type="dxa"/>
            <w:vAlign w:val="bottom"/>
          </w:tcPr>
          <w:p>
            <w:pPr>
              <w:spacing w:after="0"/>
              <w:rPr>
                <w:sz w:val="24"/>
                <w:szCs w:val="24"/>
                <w:color w:val="auto"/>
              </w:rPr>
            </w:pPr>
          </w:p>
        </w:tc>
      </w:tr>
      <w:tr>
        <w:trPr>
          <w:trHeight w:val="216"/>
        </w:trPr>
        <w:tc>
          <w:tcPr>
            <w:tcW w:w="40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ONE MANHATTAN WEST</w:t>
            </w:r>
          </w:p>
        </w:tc>
        <w:tc>
          <w:tcPr>
            <w:tcW w:w="3120" w:type="dxa"/>
            <w:vAlign w:val="bottom"/>
          </w:tcPr>
          <w:p>
            <w:pPr>
              <w:spacing w:after="0"/>
              <w:rPr>
                <w:sz w:val="18"/>
                <w:szCs w:val="18"/>
                <w:color w:val="auto"/>
              </w:rPr>
            </w:pPr>
          </w:p>
        </w:tc>
      </w:tr>
      <w:tr>
        <w:trPr>
          <w:trHeight w:val="216"/>
        </w:trPr>
        <w:tc>
          <w:tcPr>
            <w:tcW w:w="40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NEW YORK, NY 10001</w:t>
            </w: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FIRM/AFFILIATE OFFICES</w:t>
            </w:r>
          </w:p>
        </w:tc>
      </w:tr>
      <w:tr>
        <w:trPr>
          <w:trHeight w:val="216"/>
        </w:trPr>
        <w:tc>
          <w:tcPr>
            <w:tcW w:w="40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w:t>
            </w:r>
          </w:p>
        </w:tc>
        <w:tc>
          <w:tcPr>
            <w:tcW w:w="31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BOSTON</w:t>
            </w:r>
          </w:p>
        </w:tc>
      </w:tr>
      <w:tr>
        <w:trPr>
          <w:trHeight w:val="216"/>
        </w:trPr>
        <w:tc>
          <w:tcPr>
            <w:tcW w:w="40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TEL: (212) 735-3000</w:t>
            </w:r>
          </w:p>
        </w:tc>
        <w:tc>
          <w:tcPr>
            <w:tcW w:w="31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40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FAX: (212) 735-2000</w:t>
            </w: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HOUSTON</w:t>
            </w:r>
          </w:p>
        </w:tc>
      </w:tr>
      <w:tr>
        <w:trPr>
          <w:trHeight w:val="216"/>
        </w:trPr>
        <w:tc>
          <w:tcPr>
            <w:tcW w:w="40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www.skadden.com</w:t>
            </w: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LOS ANGELES</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NEW YORK</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WASHINGTON, D.C.</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WILMINGTON</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FRANKFURT</w:t>
            </w:r>
          </w:p>
        </w:tc>
      </w:tr>
      <w:tr>
        <w:trPr>
          <w:trHeight w:val="216"/>
        </w:trPr>
        <w:tc>
          <w:tcPr>
            <w:tcW w:w="40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June 5, 2024</w:t>
            </w: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3"/>
              </w:rPr>
              <w:t>PARIS</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SÃO PAULO</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SHANGHAI</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060" w:type="dxa"/>
            <w:vAlign w:val="bottom"/>
          </w:tcPr>
          <w:p>
            <w:pPr>
              <w:spacing w:after="0"/>
              <w:rPr>
                <w:sz w:val="18"/>
                <w:szCs w:val="18"/>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4060" w:type="dxa"/>
            <w:vAlign w:val="bottom"/>
          </w:tcPr>
          <w:p>
            <w:pPr>
              <w:spacing w:after="0"/>
              <w:rPr>
                <w:sz w:val="20"/>
                <w:szCs w:val="20"/>
                <w:color w:val="auto"/>
              </w:rPr>
            </w:pPr>
          </w:p>
        </w:tc>
        <w:tc>
          <w:tcPr>
            <w:tcW w:w="31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TORONTO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California 94560</w:t>
      </w:r>
    </w:p>
    <w:p>
      <w:pPr>
        <w:spacing w:after="0" w:line="207" w:lineRule="exact"/>
        <w:rPr>
          <w:sz w:val="20"/>
          <w:szCs w:val="20"/>
          <w:color w:val="auto"/>
        </w:rPr>
      </w:pPr>
    </w:p>
    <w:p>
      <w:pPr>
        <w:ind w:left="1440"/>
        <w:spacing w:after="0"/>
        <w:tabs>
          <w:tab w:leader="none" w:pos="1900" w:val="left"/>
        </w:tabs>
        <w:rPr>
          <w:sz w:val="20"/>
          <w:szCs w:val="20"/>
          <w:color w:val="auto"/>
        </w:rPr>
      </w:pPr>
      <w:r>
        <w:rPr>
          <w:rFonts w:ascii="Times New Roman" w:cs="Times New Roman" w:eastAsia="Times New Roman" w:hAnsi="Times New Roman"/>
          <w:sz w:val="18"/>
          <w:szCs w:val="18"/>
          <w:color w:val="auto"/>
        </w:rPr>
        <w:t>Re:</w:t>
        <w:tab/>
        <w:t>Lucid Group, Inc.</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special United States counsel to Lucid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Company’s Registration Statement on Form S-8 (together with the exhibits thereto,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on the date hereof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122,342,994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A common stock, par value $0.0001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available for future issuance under the Lucid Group, Inc. Amended and Restated 2021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of the General Rules and Regulations of the Commission promulgated under the Securities Act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the following:</w:t>
      </w:r>
    </w:p>
    <w:p>
      <w:pPr>
        <w:spacing w:after="0" w:line="225"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 the form to be filed with the Commission on the date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Benjamin Uy, Assistant Secretary and Deputy General Counsel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Third Amended and Restated Certificate of Incorporation (the “</w:t>
      </w:r>
      <w:r>
        <w:rPr>
          <w:rFonts w:ascii="Times New Roman" w:cs="Times New Roman" w:eastAsia="Times New Roman" w:hAnsi="Times New Roman"/>
          <w:sz w:val="18"/>
          <w:szCs w:val="18"/>
          <w:u w:val="single" w:color="auto"/>
          <w:color w:val="auto"/>
        </w:rPr>
        <w:t>Third Amended and Restated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as currently in effect, certified by the Secretary of State of the State of Delaware as of June 5, 2024, and certified pursuant to the Secretary’s Certificate;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Second Amended and Restated Bylaws (the “</w:t>
      </w:r>
      <w:r>
        <w:rPr>
          <w:rFonts w:ascii="Times New Roman" w:cs="Times New Roman" w:eastAsia="Times New Roman" w:hAnsi="Times New Roman"/>
          <w:sz w:val="18"/>
          <w:szCs w:val="18"/>
          <w:u w:val="single" w:color="auto"/>
          <w:color w:val="auto"/>
        </w:rPr>
        <w:t>Second Amended and Restated Bylaws</w:t>
      </w:r>
      <w:r>
        <w:rPr>
          <w:rFonts w:ascii="Times New Roman" w:cs="Times New Roman" w:eastAsia="Times New Roman" w:hAnsi="Times New Roman"/>
          <w:sz w:val="18"/>
          <w:szCs w:val="18"/>
          <w:color w:val="auto"/>
        </w:rPr>
        <w:t>”), as amended and in effect as of the date hereof, and certified pursuant to the Secretary’s Certificate;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certain minutes of the Board of Directors of the Company relating to the approval of the Plan and certain related matters and certified pursuant to the Secretary’s Certificate.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Secretary’s Certificate.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(iii) the Company would continue to have sufficient authorized shares of Class A Common Stock, and (iv) the issuance of the Shares does not violate or conflict with any agreement or instrument binding on the Company (except that we do not make this assumption with respect to the Third Amended and Restated Certificate of Incorporation and the Second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February 27, 2024, with respect to the consolidated financial statements of Lucid Group, Inc., and the effectiveness of internal control over financial reporting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 dated February 28, 2023 with respect to the consolidated financial statements of Lucid Group, Inc. as of and for the year ended December 31, 2022, included in the Annual Report on Form 10-K for the year ended December 31, 2023, which are incorporated by reference in this Registration Statement. We consent to the incorporation by reference of the aforementioned report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231F20"/>
        </w:rPr>
        <w:t>LUCID GROUP, INC.</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231F20"/>
        </w:rPr>
        <w:t>AMENDED AND RESTATED 2021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333"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SECTION 1.  ESTABLISHMENT AND PURPOSE</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Page</w:t>
            </w:r>
          </w:p>
        </w:tc>
        <w:tc>
          <w:tcPr>
            <w:tcW w:w="0" w:type="dxa"/>
            <w:vAlign w:val="bottom"/>
          </w:tcPr>
          <w:p>
            <w:pPr>
              <w:spacing w:after="0"/>
              <w:rPr>
                <w:sz w:val="1"/>
                <w:szCs w:val="1"/>
                <w:color w:val="auto"/>
              </w:rPr>
            </w:pPr>
          </w:p>
        </w:tc>
      </w:tr>
      <w:tr>
        <w:trPr>
          <w:trHeight w:val="187"/>
        </w:trPr>
        <w:tc>
          <w:tcPr>
            <w:tcW w:w="10680" w:type="dxa"/>
            <w:vAlign w:val="bottom"/>
            <w:gridSpan w:val="2"/>
            <w:vMerge w:val="continue"/>
          </w:tcPr>
          <w:p>
            <w:pPr>
              <w:spacing w:after="0"/>
              <w:rPr>
                <w:sz w:val="16"/>
                <w:szCs w:val="16"/>
                <w:color w:val="auto"/>
              </w:rPr>
            </w:pPr>
          </w:p>
        </w:tc>
        <w:tc>
          <w:tcPr>
            <w:tcW w:w="5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231F20"/>
                <w:w w:val="88"/>
              </w:rPr>
              <w:t>1</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  DEFINITIONS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“2009 Plan”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“2014 Plan”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“2021 Plan”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“Affiliate”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“Award”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“Award Agreement”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“Board of Directors” or “Board”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(h)</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“Cash-Based Award”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(i)</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“Cause”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(j)</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Control”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2</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(k)</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“Code”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2</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(l)</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“Committee”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2</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(m)</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(n)</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“Consultant”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(o)</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“Disability”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(p)</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“Effective Date”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(q)</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“Employee”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(r)</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“ESPP Addendum”</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(s)</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“Exchange Act”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(t)</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“Exercise Price”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(u)</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“Fair Market Value”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(v)</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“ISO”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(w)</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“Nonstatutory Option” or “NSO”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(x)</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“Option”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(y)</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“Outside Director”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(z)</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“Parent”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(aa)</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(bb)</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(cc)</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“Purchase Price”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(dd)</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“Restatement Date”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(ee)</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Share”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(ff)</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“Restricted Stock Unit”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(gg)</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(hh)</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409A”</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(ii)</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“Securities Act”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34"/>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(jj)</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“Service”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231F20"/>
              </w:rPr>
              <w:t>(kk)</w:t>
            </w:r>
          </w:p>
        </w:tc>
        <w:tc>
          <w:tcPr>
            <w:tcW w:w="100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231F20"/>
              </w:rPr>
              <w:t>“ Share”</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620" w:type="dxa"/>
            <w:vAlign w:val="bottom"/>
            <w:vMerge w:val="continue"/>
          </w:tcPr>
          <w:p>
            <w:pPr>
              <w:spacing w:after="0"/>
              <w:rPr>
                <w:sz w:val="16"/>
                <w:szCs w:val="16"/>
                <w:color w:val="auto"/>
              </w:rPr>
            </w:pPr>
          </w:p>
        </w:tc>
        <w:tc>
          <w:tcPr>
            <w:tcW w:w="10060" w:type="dxa"/>
            <w:vAlign w:val="bottom"/>
            <w:vMerge w:val="continue"/>
          </w:tcPr>
          <w:p>
            <w:pPr>
              <w:spacing w:after="0"/>
              <w:rPr>
                <w:sz w:val="16"/>
                <w:szCs w:val="16"/>
                <w:color w:val="auto"/>
              </w:rPr>
            </w:pP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(ll)</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(mm)</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 Stock Purchase Right”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2"/>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(nn)</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“Subsidiary”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3.  ADMINISTRATION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4</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Committee Composition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Committee Appointment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4</w:t>
            </w:r>
          </w:p>
        </w:tc>
        <w:tc>
          <w:tcPr>
            <w:tcW w:w="0" w:type="dxa"/>
            <w:vAlign w:val="bottom"/>
          </w:tcPr>
          <w:p>
            <w:pPr>
              <w:spacing w:after="0"/>
              <w:rPr>
                <w:sz w:val="1"/>
                <w:szCs w:val="1"/>
                <w:color w:val="auto"/>
              </w:rPr>
            </w:pPr>
          </w:p>
        </w:tc>
      </w:tr>
      <w:tr>
        <w:trPr>
          <w:trHeight w:val="212"/>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Committee Responsibilities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5</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4.  ELIGIBILITY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6</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General Rule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Ten-Percent Stockholders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Attribution Rules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0" w:type="dxa"/>
            <w:vAlign w:val="bottom"/>
          </w:tcPr>
          <w:p>
            <w:pPr>
              <w:spacing w:after="0"/>
              <w:rPr>
                <w:sz w:val="1"/>
                <w:szCs w:val="1"/>
                <w:color w:val="auto"/>
              </w:rPr>
            </w:pPr>
          </w:p>
        </w:tc>
      </w:tr>
      <w:tr>
        <w:trPr>
          <w:trHeight w:val="212"/>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Outstanding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5.  STOCK SUBJECT TO PLAN; DIRECTOR COMPENSATION LIMIT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6</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Basic Limitation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Additional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Substitution and Assumption of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Outside Director Compensation Limit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7</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 Repricing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7</w:t>
            </w:r>
          </w:p>
        </w:tc>
        <w:tc>
          <w:tcPr>
            <w:tcW w:w="0" w:type="dxa"/>
            <w:vAlign w:val="bottom"/>
          </w:tcPr>
          <w:p>
            <w:pPr>
              <w:spacing w:after="0"/>
              <w:rPr>
                <w:sz w:val="1"/>
                <w:szCs w:val="1"/>
                <w:color w:val="auto"/>
              </w:rPr>
            </w:pPr>
          </w:p>
        </w:tc>
      </w:tr>
      <w:tr>
        <w:trPr>
          <w:trHeight w:val="212"/>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Prohibition on Dividends on Unvested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7</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6.  RESTRICTED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7</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Restricted Share Award Agreement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7</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Payment for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7</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Vesting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7</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Voting and Dividend Rights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7</w:t>
            </w:r>
          </w:p>
        </w:tc>
        <w:tc>
          <w:tcPr>
            <w:tcW w:w="0" w:type="dxa"/>
            <w:vAlign w:val="bottom"/>
          </w:tcPr>
          <w:p>
            <w:pPr>
              <w:spacing w:after="0"/>
              <w:rPr>
                <w:sz w:val="1"/>
                <w:szCs w:val="1"/>
                <w:color w:val="auto"/>
              </w:rPr>
            </w:pPr>
          </w:p>
        </w:tc>
      </w:tr>
      <w:tr>
        <w:trPr>
          <w:trHeight w:val="212"/>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Restrictions on Transfer of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7.  TERMS AND CONDITIONS OF OPTIONS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Option Award Agreement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Number of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Exercise Price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Withholding Taxes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Exercisability and Term</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Exercise of Options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 Rights as a Stockholder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(h)</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Modification, Extension and Renewal of Options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8</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(i)</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Restrictions on Transfer of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(j)</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Buyout Provisions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34"/>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(k)</w:t>
            </w:r>
          </w:p>
        </w:tc>
        <w:tc>
          <w:tcPr>
            <w:tcW w:w="10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 Dividend Equivalents on Options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SECTION 8.  PAYMENT FOR SHARES</w:t>
            </w: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10680" w:type="dxa"/>
            <w:vAlign w:val="bottom"/>
            <w:gridSpan w:val="2"/>
            <w:vMerge w:val="continue"/>
          </w:tcPr>
          <w:p>
            <w:pPr>
              <w:spacing w:after="0"/>
              <w:rPr>
                <w:sz w:val="16"/>
                <w:szCs w:val="16"/>
                <w:color w:val="auto"/>
              </w:rPr>
            </w:pP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General Rule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Surrender of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Services Rendered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Cashless Exercise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Exercise/Pledge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Net Exercise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Promissory Note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(h)</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Other Forms of Payment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12"/>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(i)</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Limitations under Applicable Law</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9</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9.  STOCK APPRECIATION RIGHTS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SAR Award Agreement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Number of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Exercise Price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Exercisability and Term</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Exercise of SARs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Modification, Extension or Assumption of SARs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Buyout Provisions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2"/>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(h)</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No Dividend Equivalents on SARs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10. RESTRICTED STOCK UNITS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Restricted Stock Unit Award Agreement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Payment for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Vesting Conditions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10</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Voting and Dividend Rights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11</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Form and Time of Settlement of Restricted Stock Units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11</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Death of Participant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11</w:t>
            </w:r>
          </w:p>
        </w:tc>
        <w:tc>
          <w:tcPr>
            <w:tcW w:w="0" w:type="dxa"/>
            <w:vAlign w:val="bottom"/>
          </w:tcPr>
          <w:p>
            <w:pPr>
              <w:spacing w:after="0"/>
              <w:rPr>
                <w:sz w:val="1"/>
                <w:szCs w:val="1"/>
                <w:color w:val="auto"/>
              </w:rPr>
            </w:pPr>
          </w:p>
        </w:tc>
      </w:tr>
      <w:tr>
        <w:trPr>
          <w:trHeight w:val="212"/>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Creditors’ Rights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11</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11. CASH-BASED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11</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12. STOCK PURCHASE RIGHTS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88"/>
              </w:rPr>
              <w:t>11</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13. ADJUSTMENT OF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12</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12</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Dissolution or Liquidation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12</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Merger or Reorganization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12</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Change in Control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13</w:t>
            </w:r>
          </w:p>
        </w:tc>
        <w:tc>
          <w:tcPr>
            <w:tcW w:w="0" w:type="dxa"/>
            <w:vAlign w:val="bottom"/>
          </w:tcPr>
          <w:p>
            <w:pPr>
              <w:spacing w:after="0"/>
              <w:rPr>
                <w:sz w:val="1"/>
                <w:szCs w:val="1"/>
                <w:color w:val="auto"/>
              </w:rPr>
            </w:pPr>
          </w:p>
        </w:tc>
      </w:tr>
      <w:tr>
        <w:trPr>
          <w:trHeight w:val="212"/>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(e)</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Reservation of Rights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13</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14. DEFERRAL OF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13</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Committee Powers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13</w:t>
            </w:r>
          </w:p>
        </w:tc>
        <w:tc>
          <w:tcPr>
            <w:tcW w:w="0" w:type="dxa"/>
            <w:vAlign w:val="bottom"/>
          </w:tcPr>
          <w:p>
            <w:pPr>
              <w:spacing w:after="0"/>
              <w:rPr>
                <w:sz w:val="1"/>
                <w:szCs w:val="1"/>
                <w:color w:val="auto"/>
              </w:rPr>
            </w:pPr>
          </w:p>
        </w:tc>
      </w:tr>
      <w:tr>
        <w:trPr>
          <w:trHeight w:val="212"/>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General Rules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13</w:t>
            </w:r>
          </w:p>
        </w:tc>
        <w:tc>
          <w:tcPr>
            <w:tcW w:w="0" w:type="dxa"/>
            <w:vAlign w:val="bottom"/>
          </w:tcPr>
          <w:p>
            <w:pPr>
              <w:spacing w:after="0"/>
              <w:rPr>
                <w:sz w:val="1"/>
                <w:szCs w:val="1"/>
                <w:color w:val="auto"/>
              </w:rPr>
            </w:pPr>
          </w:p>
        </w:tc>
      </w:tr>
      <w:tr>
        <w:trPr>
          <w:trHeight w:val="23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15. AWARDS UNDER OTHER PLANS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SECTION 16. PAYMENT OF DIRECTOR’S FEES IN SECURITIES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10680" w:type="dxa"/>
            <w:vAlign w:val="bottom"/>
            <w:gridSpan w:val="2"/>
            <w:vMerge w:val="continue"/>
          </w:tcPr>
          <w:p>
            <w:pPr>
              <w:spacing w:after="0"/>
              <w:rPr>
                <w:sz w:val="16"/>
                <w:szCs w:val="16"/>
                <w:color w:val="auto"/>
              </w:rPr>
            </w:pP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231F20"/>
                <w:w w:val="99"/>
              </w:rPr>
              <w:t>14</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Effective Date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w:t>
            </w:r>
          </w:p>
        </w:tc>
        <w:tc>
          <w:tcPr>
            <w:tcW w:w="0" w:type="dxa"/>
            <w:vAlign w:val="bottom"/>
          </w:tcPr>
          <w:p>
            <w:pPr>
              <w:spacing w:after="0"/>
              <w:rPr>
                <w:sz w:val="1"/>
                <w:szCs w:val="1"/>
                <w:color w:val="auto"/>
              </w:rPr>
            </w:pPr>
          </w:p>
        </w:tc>
      </w:tr>
      <w:tr>
        <w:trPr>
          <w:trHeight w:val="216"/>
        </w:trPr>
        <w:tc>
          <w:tcPr>
            <w:tcW w:w="10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(b)   Elections to Receive NSOs, SARs, Restricted Shares, or Restricted Stock Units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w:t>
            </w:r>
          </w:p>
        </w:tc>
        <w:tc>
          <w:tcPr>
            <w:tcW w:w="0" w:type="dxa"/>
            <w:vAlign w:val="bottom"/>
          </w:tcPr>
          <w:p>
            <w:pPr>
              <w:spacing w:after="0"/>
              <w:rPr>
                <w:sz w:val="1"/>
                <w:szCs w:val="1"/>
                <w:color w:val="auto"/>
              </w:rPr>
            </w:pPr>
          </w:p>
        </w:tc>
      </w:tr>
      <w:tr>
        <w:trPr>
          <w:trHeight w:val="212"/>
        </w:trPr>
        <w:tc>
          <w:tcPr>
            <w:tcW w:w="10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(c)    Number and Terms of NSOs, SARs, Restricted Shares or Restricted Stock Units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17. LEGAL AND REGULATORY REQUIREMENTS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14</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18. TAXES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14</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(a)</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Withholding Taxes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w:t>
            </w:r>
          </w:p>
        </w:tc>
        <w:tc>
          <w:tcPr>
            <w:tcW w:w="0" w:type="dxa"/>
            <w:vAlign w:val="bottom"/>
          </w:tcPr>
          <w:p>
            <w:pPr>
              <w:spacing w:after="0"/>
              <w:rPr>
                <w:sz w:val="1"/>
                <w:szCs w:val="1"/>
                <w:color w:val="auto"/>
              </w:rPr>
            </w:pPr>
          </w:p>
        </w:tc>
      </w:tr>
      <w:tr>
        <w:trPr>
          <w:trHeight w:val="216"/>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Share Withholding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w:t>
            </w:r>
          </w:p>
        </w:tc>
        <w:tc>
          <w:tcPr>
            <w:tcW w:w="0" w:type="dxa"/>
            <w:vAlign w:val="bottom"/>
          </w:tcPr>
          <w:p>
            <w:pPr>
              <w:spacing w:after="0"/>
              <w:rPr>
                <w:sz w:val="1"/>
                <w:szCs w:val="1"/>
                <w:color w:val="auto"/>
              </w:rPr>
            </w:pPr>
          </w:p>
        </w:tc>
      </w:tr>
      <w:tr>
        <w:trPr>
          <w:trHeight w:val="212"/>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Section 409A</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19. TRANSFERABILITY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20. PERFORMANCE BASED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21. FORFEITURE, CANCELLATION OR RECOUPMENT OF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22. NO EMPLOYMENT RIGHTS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15</w:t>
            </w:r>
          </w:p>
        </w:tc>
        <w:tc>
          <w:tcPr>
            <w:tcW w:w="0" w:type="dxa"/>
            <w:vAlign w:val="bottom"/>
          </w:tcPr>
          <w:p>
            <w:pPr>
              <w:spacing w:after="0"/>
              <w:rPr>
                <w:sz w:val="1"/>
                <w:szCs w:val="1"/>
                <w:color w:val="auto"/>
              </w:rPr>
            </w:pP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23. DURATION AND AMENDMENTS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15</w:t>
            </w:r>
          </w:p>
        </w:tc>
        <w:tc>
          <w:tcPr>
            <w:tcW w:w="0" w:type="dxa"/>
            <w:vAlign w:val="bottom"/>
          </w:tcPr>
          <w:p>
            <w:pPr>
              <w:spacing w:after="0"/>
              <w:rPr>
                <w:sz w:val="1"/>
                <w:szCs w:val="1"/>
                <w:color w:val="auto"/>
              </w:rPr>
            </w:pPr>
          </w:p>
        </w:tc>
      </w:tr>
      <w:tr>
        <w:trPr>
          <w:trHeight w:val="216"/>
        </w:trPr>
        <w:tc>
          <w:tcPr>
            <w:tcW w:w="10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(a)    Term of the Plan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16"/>
        </w:trPr>
        <w:tc>
          <w:tcPr>
            <w:tcW w:w="10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(b)   Right to Amend the Plan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12"/>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w:t>
            </w:r>
          </w:p>
        </w:tc>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Effect of Termination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24. AWARDS TO NON-U.S. PARTICIPANTS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25. GOVERNING LAW</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16</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26. SUCCESSORS AND ASSIGNS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16</w:t>
            </w:r>
          </w:p>
        </w:tc>
        <w:tc>
          <w:tcPr>
            <w:tcW w:w="0" w:type="dxa"/>
            <w:vAlign w:val="bottom"/>
          </w:tcPr>
          <w:p>
            <w:pPr>
              <w:spacing w:after="0"/>
              <w:rPr>
                <w:sz w:val="1"/>
                <w:szCs w:val="1"/>
                <w:color w:val="auto"/>
              </w:rPr>
            </w:pPr>
          </w:p>
        </w:tc>
      </w:tr>
      <w:tr>
        <w:trPr>
          <w:trHeight w:val="23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SECTION 27. EXECUTION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Lucid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Amended and Restated 2021 Stock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 ESTABLISHMENT AND PURPOSE.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The Plan was initially adopted by the Board on February 22, 2021. The Plan was amended on June 21, 2021, amended and restated on April 27, 2022, amended and restated on March 2, 2023, and further amended and restated on April 22, 2024.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xml:space="preserve">,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Times New Roman" w:cs="Times New Roman" w:eastAsia="Times New Roman" w:hAnsi="Times New Roman"/>
          <w:sz w:val="18"/>
          <w:szCs w:val="18"/>
          <w:b w:val="1"/>
          <w:bCs w:val="1"/>
          <w:color w:val="231F20"/>
        </w:rPr>
        <w:t>“Returning Shares”</w:t>
      </w:r>
      <w:r>
        <w:rPr>
          <w:rFonts w:ascii="Times New Roman" w:cs="Times New Roman" w:eastAsia="Times New Roman" w:hAnsi="Times New Roman"/>
          <w:sz w:val="18"/>
          <w:szCs w:val="18"/>
          <w:color w:val="231F20"/>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“2009 Plan” means the 2009 Share Plan of Atieva, Inc.,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   “2014 Plan” means the 2014 Share Plan of Atieva, Inc.,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   “2021 Plan” means the Atieva, Inc. 2021 Stock Incentive Plan,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   “Affiliate” means any entity other than a Subsidiary, if the Company and/or one or more Subsidiaries own not less than 50% of such entity.</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(e)   “Award” means any award of an Option, a SAR, a Restricted Share, a Restricted Stock Unit, a Cash-Based Award or a Stock Purchase Right under the Plan.</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(f)    “Award Agreement” means the agreement between the Company and the recipient of an Award which contains the terms, conditions and restrictions pertaining to such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   “Board of Directors” or “Board” means the Board of Directors of the Company, as constituted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   “Cash-Based Award” means an Award that entitles the Participant to receive a cash-denominated payment.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(i)    “Cause”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ind w:left="220" w:hanging="212"/>
        <w:spacing w:after="0"/>
        <w:tabs>
          <w:tab w:leader="none" w:pos="2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“Change in Control” means the occurrence of any of the following events:</w:t>
      </w:r>
    </w:p>
    <w:p>
      <w:pPr>
        <w:spacing w:after="0" w:line="22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in the composition of the Board occurs, as a result of which fewer than one-half of the incumbent directors are directors who either:</w:t>
      </w:r>
    </w:p>
    <w:p>
      <w:pPr>
        <w:spacing w:after="0" w:line="225" w:lineRule="exact"/>
        <w:rPr>
          <w:rFonts w:ascii="Times New Roman" w:cs="Times New Roman" w:eastAsia="Times New Roman" w:hAnsi="Times New Roman"/>
          <w:sz w:val="18"/>
          <w:szCs w:val="18"/>
          <w:color w:val="231F20"/>
        </w:rPr>
      </w:pPr>
    </w:p>
    <w:p>
      <w:pPr>
        <w:ind w:left="980" w:hanging="324"/>
        <w:spacing w:after="0"/>
        <w:tabs>
          <w:tab w:leader="none" w:pos="98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Had been directors of the Company on the “look-back date” (as defined below) (the “original directors”); or</w:t>
      </w:r>
    </w:p>
    <w:p>
      <w:pPr>
        <w:spacing w:after="0" w:line="225" w:lineRule="exact"/>
        <w:rPr>
          <w:rFonts w:ascii="Times New Roman" w:cs="Times New Roman" w:eastAsia="Times New Roman" w:hAnsi="Times New Roman"/>
          <w:sz w:val="18"/>
          <w:szCs w:val="18"/>
          <w:color w:val="231F20"/>
        </w:rPr>
      </w:pPr>
    </w:p>
    <w:p>
      <w:pPr>
        <w:ind w:left="980" w:right="60" w:hanging="324"/>
        <w:spacing w:after="0" w:line="266" w:lineRule="auto"/>
        <w:tabs>
          <w:tab w:leader="none" w:pos="98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76" w:lineRule="exact"/>
        <w:rPr>
          <w:sz w:val="20"/>
          <w:szCs w:val="20"/>
          <w:color w:val="auto"/>
        </w:rPr>
      </w:pPr>
    </w:p>
    <w:p>
      <w:pPr>
        <w:ind w:left="660" w:right="320"/>
        <w:spacing w:after="0" w:line="266" w:lineRule="auto"/>
        <w:rPr>
          <w:sz w:val="20"/>
          <w:szCs w:val="20"/>
          <w:color w:val="auto"/>
        </w:rPr>
      </w:pPr>
      <w:r>
        <w:rPr>
          <w:rFonts w:ascii="Times New Roman" w:cs="Times New Roman" w:eastAsia="Times New Roman" w:hAnsi="Times New Roman"/>
          <w:sz w:val="18"/>
          <w:szCs w:val="18"/>
          <w:color w:val="231F20"/>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“person” (as defined below) who by the acquisition or aggregation of securities, is or becomes the “beneficial owner” (as defined in</w:t>
      </w:r>
    </w:p>
    <w:p>
      <w:pPr>
        <w:spacing w:after="0" w:line="27" w:lineRule="exact"/>
        <w:rPr>
          <w:rFonts w:ascii="Times New Roman" w:cs="Times New Roman" w:eastAsia="Times New Roman" w:hAnsi="Times New Roman"/>
          <w:sz w:val="18"/>
          <w:szCs w:val="18"/>
          <w:color w:val="231F20"/>
        </w:rPr>
      </w:pPr>
    </w:p>
    <w:p>
      <w:pPr>
        <w:ind w:left="660" w:right="60"/>
        <w:spacing w:after="0" w:line="25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89" w:lineRule="exact"/>
        <w:rPr>
          <w:rFonts w:ascii="Times New Roman" w:cs="Times New Roman" w:eastAsia="Times New Roman" w:hAnsi="Times New Roman"/>
          <w:sz w:val="18"/>
          <w:szCs w:val="18"/>
          <w:color w:val="231F20"/>
        </w:rPr>
      </w:pPr>
    </w:p>
    <w:p>
      <w:pPr>
        <w:jc w:val="both"/>
        <w:ind w:left="660" w:hanging="328"/>
        <w:spacing w:after="0" w:line="272" w:lineRule="auto"/>
        <w:tabs>
          <w:tab w:leader="none" w:pos="660"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w:t>
      </w:r>
    </w:p>
    <w:p>
      <w:pPr>
        <w:spacing w:after="0" w:line="1" w:lineRule="exact"/>
        <w:rPr>
          <w:rFonts w:ascii="Times New Roman" w:cs="Times New Roman" w:eastAsia="Times New Roman" w:hAnsi="Times New Roman"/>
          <w:sz w:val="17"/>
          <w:szCs w:val="17"/>
          <w:color w:val="231F20"/>
        </w:rPr>
      </w:pPr>
    </w:p>
    <w:p>
      <w:pPr>
        <w:ind w:left="66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(A) the Company (or its successor) and (B) any direct or indirect parent corporation of the Company (or its successor); or</w:t>
      </w:r>
    </w:p>
    <w:p>
      <w:pPr>
        <w:spacing w:after="0" w:line="206"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sale, transfer, or other disposition of all or substantially all of the Company’s assets.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For purposes of subsection (j)(i) above, the term “look-back” date means the later of (1) the Effective Date and (2) the date that is 24 months prior to the date of the event that may constitute a Change in Control.</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(k)   “Code” means the United States Internal Revenue Code of 1986, as amended, and the rules and regulations promulgated thereunder.</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(l)    “Committee” means the Compensation and Human Capital Committee as designated by the Board, which is authorized to administer the Plan, as described in Section 3 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231F20"/>
        </w:rPr>
        <w:t>(m)  “Company” means Lucid Group, Inc., a Delaware corporation, or any successor thereto.</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(n)   “Consultant”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   “Disability” means any permanent and total disability as defined by Section 22(e)(3) of the Code.</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(p)   “Effective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(q)   “Employee” means any individual who is a common-law employee of the Company, a Parent, a Subsidiary, or an Affiliate.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(r)    “ESPP Addendum” means the Lucid Group, Inc. 2021 Employee Stock Purchase Plan attached to this Plan as </w:t>
      </w:r>
      <w:r>
        <w:rPr>
          <w:rFonts w:ascii="Times New Roman" w:cs="Times New Roman" w:eastAsia="Times New Roman" w:hAnsi="Times New Roman"/>
          <w:sz w:val="18"/>
          <w:szCs w:val="18"/>
          <w:u w:val="single" w:color="auto"/>
          <w:color w:val="231F20"/>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“Exchange Act” means the United States Securities Exchange Act of 1934, as amended, and the rules and regulations promulgated thereunder.</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(t)    “Exercise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   “Fair Market Value” with respect to a Share, means the market price of one Share, determined by the Committee as follows:</w:t>
      </w:r>
    </w:p>
    <w:p>
      <w:pPr>
        <w:spacing w:after="0" w:line="225" w:lineRule="exact"/>
        <w:rPr>
          <w:sz w:val="20"/>
          <w:szCs w:val="20"/>
          <w:color w:val="auto"/>
        </w:rPr>
      </w:pPr>
    </w:p>
    <w:p>
      <w:pPr>
        <w:ind w:left="660" w:right="120" w:hanging="328"/>
        <w:spacing w:after="0" w:line="261"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179" w:lineRule="exact"/>
        <w:rPr>
          <w:rFonts w:ascii="Times New Roman" w:cs="Times New Roman" w:eastAsia="Times New Roman" w:hAnsi="Times New Roman"/>
          <w:sz w:val="18"/>
          <w:szCs w:val="18"/>
          <w:color w:val="231F20"/>
        </w:rPr>
      </w:pPr>
    </w:p>
    <w:p>
      <w:pPr>
        <w:ind w:left="660" w:right="40" w:hanging="328"/>
        <w:spacing w:after="0" w:line="266"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175" w:lineRule="exact"/>
        <w:rPr>
          <w:rFonts w:ascii="Times New Roman" w:cs="Times New Roman" w:eastAsia="Times New Roman" w:hAnsi="Times New Roman"/>
          <w:sz w:val="18"/>
          <w:szCs w:val="18"/>
          <w:color w:val="231F20"/>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none of the foregoing provisions is applicable, then the Fair Market Value shall be determined by the Committee in good faith on such basis as it deems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all cases, the determination of Fair Market Value by the Committee shall be conclusive and binding on all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(v)   “ISO” means an employee incentive stock option described in Section 422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  “Nonstatutory Option” or “NSO” means an employee stock option that is not an ISO or a Stock Purchase 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(x)    “Option” means an ISO or NSO granted under the Plan and entitling the holder to purchase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(y)   “Outside Director” means a member of the Board who is not a common-law employee of, or paid consultant to, the Company, a Parent or a Subsidiary.</w:t>
      </w:r>
    </w:p>
    <w:p>
      <w:pPr>
        <w:spacing w:after="0" w:line="225"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231F20"/>
        </w:rPr>
        <w:t>(z)   “Parent”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(aa) “Participant” means a person who holds an Award.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360" w:hanging="352"/>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“Plan” means this Amended and Restated 2021 Stock Incentive Plan of Lucid Group, Inc., as amended from time to time.</w:t>
      </w:r>
    </w:p>
    <w:p>
      <w:pPr>
        <w:spacing w:after="0" w:line="225" w:lineRule="exact"/>
        <w:rPr>
          <w:rFonts w:ascii="Times New Roman" w:cs="Times New Roman" w:eastAsia="Times New Roman" w:hAnsi="Times New Roman"/>
          <w:sz w:val="18"/>
          <w:szCs w:val="18"/>
          <w:color w:val="231F20"/>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“Purchase Price” means the consideration for which one Share may be acquired under the Plan (other than upon (i) exercise of an Option or</w:t>
      </w:r>
    </w:p>
    <w:p>
      <w:pPr>
        <w:spacing w:after="0" w:line="27" w:lineRule="exact"/>
        <w:rPr>
          <w:rFonts w:ascii="Times New Roman" w:cs="Times New Roman" w:eastAsia="Times New Roman" w:hAnsi="Times New Roman"/>
          <w:sz w:val="18"/>
          <w:szCs w:val="18"/>
          <w:color w:val="231F20"/>
        </w:rPr>
      </w:pPr>
    </w:p>
    <w:p>
      <w:pPr>
        <w:ind w:left="280" w:hanging="272"/>
        <w:spacing w:after="0"/>
        <w:tabs>
          <w:tab w:leader="none" w:pos="2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exercise of any Stock Purchase Right under the ESPP Addendum), as specified by the Committee.</w:t>
      </w:r>
    </w:p>
    <w:p>
      <w:pPr>
        <w:spacing w:after="0" w:line="206" w:lineRule="exact"/>
        <w:rPr>
          <w:rFonts w:ascii="Times New Roman" w:cs="Times New Roman" w:eastAsia="Times New Roman" w:hAnsi="Times New Roman"/>
          <w:sz w:val="18"/>
          <w:szCs w:val="18"/>
          <w:color w:val="231F20"/>
        </w:rPr>
      </w:pPr>
    </w:p>
    <w:p>
      <w:pPr>
        <w:ind w:right="220" w:firstLine="8"/>
        <w:spacing w:after="0" w:line="282" w:lineRule="auto"/>
        <w:tabs>
          <w:tab w:leader="none" w:pos="34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“Restatement Date” means the date of the Company’s 2022 Annual Meeting of Stockholders, and “Second Restatement Date” means the date of the Company’s 2023 Annual Meeting of Stockholders.”</w:t>
      </w:r>
    </w:p>
    <w:p>
      <w:pPr>
        <w:spacing w:after="0" w:line="161" w:lineRule="exact"/>
        <w:rPr>
          <w:rFonts w:ascii="Times New Roman" w:cs="Times New Roman" w:eastAsia="Times New Roman" w:hAnsi="Times New Roman"/>
          <w:sz w:val="18"/>
          <w:szCs w:val="18"/>
          <w:color w:val="231F20"/>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Share” means a Share awarded under the Plan.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(ff)  “Restricted Stock Unit” means a bookkeeping entry representing the Company’s obligation to deliver one Share (or distribute cash) on a future date in accordance with the provisions of a Restricted Stock Unit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(gg) “SAR” means a stock appreciation right granted under the Plan. (hh) “Section 409A” means Section 409A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(ii)   “Securities Act” means the United States Securities Act of 1933, as amended, the rules and regulations promulgated thereunder.</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(jj)   “Service”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89"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means one Share of Stock, as adjusted in accordance with Section 13 (if applicable). (ll) “Stock” means the Common Stock of the Company.</w:t>
      </w:r>
    </w:p>
    <w:p>
      <w:pPr>
        <w:spacing w:after="0" w:line="225" w:lineRule="exact"/>
        <w:rPr>
          <w:rFonts w:ascii="Times New Roman" w:cs="Times New Roman" w:eastAsia="Times New Roman" w:hAnsi="Times New Roman"/>
          <w:sz w:val="18"/>
          <w:szCs w:val="18"/>
          <w:color w:val="231F20"/>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“Stock Purchase Right” means an option to purchase Shares granted pursuant to the ESPP Addendum.</w:t>
      </w:r>
    </w:p>
    <w:p>
      <w:pPr>
        <w:spacing w:after="0" w:line="225" w:lineRule="exact"/>
        <w:rPr>
          <w:sz w:val="20"/>
          <w:szCs w:val="20"/>
          <w:color w:val="auto"/>
        </w:rPr>
      </w:pPr>
    </w:p>
    <w:p>
      <w:pPr>
        <w:ind w:right="100" w:firstLine="8"/>
        <w:spacing w:after="0" w:line="261" w:lineRule="auto"/>
        <w:tabs>
          <w:tab w:leader="none" w:pos="34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3. ADMINISTRATION.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Committee Composition</w:t>
      </w:r>
      <w:r>
        <w:rPr>
          <w:rFonts w:ascii="Times New Roman" w:cs="Times New Roman" w:eastAsia="Times New Roman" w:hAnsi="Times New Roman"/>
          <w:sz w:val="18"/>
          <w:szCs w:val="18"/>
          <w:color w:val="231F20"/>
        </w:rPr>
        <w:t>. The Plan shall be administered by a Committee appointed by the Board, or by the Board acting as the Committee. The Committee shall consist of two or more directors of the Company. In addition, to the extent required by the Board, the composition of the Committee shall satisfy such requirements of the New York Stock Exchange (</w:t>
      </w:r>
      <w:r>
        <w:rPr>
          <w:rFonts w:ascii="Times New Roman" w:cs="Times New Roman" w:eastAsia="Times New Roman" w:hAnsi="Times New Roman"/>
          <w:sz w:val="18"/>
          <w:szCs w:val="18"/>
          <w:b w:val="1"/>
          <w:bCs w:val="1"/>
          <w:color w:val="231F20"/>
        </w:rPr>
        <w:t>“NYSE”</w:t>
      </w:r>
      <w:r>
        <w:rPr>
          <w:rFonts w:ascii="Times New Roman" w:cs="Times New Roman" w:eastAsia="Times New Roman" w:hAnsi="Times New Roman"/>
          <w:sz w:val="18"/>
          <w:szCs w:val="18"/>
          <w:color w:val="231F20"/>
        </w:rPr>
        <w:t>) or the Nasdaq Stock Market (</w:t>
      </w:r>
      <w:r>
        <w:rPr>
          <w:rFonts w:ascii="Times New Roman" w:cs="Times New Roman" w:eastAsia="Times New Roman" w:hAnsi="Times New Roman"/>
          <w:sz w:val="18"/>
          <w:szCs w:val="18"/>
          <w:b w:val="1"/>
          <w:bCs w:val="1"/>
          <w:color w:val="231F20"/>
        </w:rPr>
        <w:t>“Nasdaq”</w:t>
      </w:r>
      <w:r>
        <w:rPr>
          <w:rFonts w:ascii="Times New Roman" w:cs="Times New Roman" w:eastAsia="Times New Roman" w:hAnsi="Times New Roman"/>
          <w:sz w:val="18"/>
          <w:szCs w:val="18"/>
          <w:color w:val="231F20"/>
        </w:rPr>
        <w:t>), as applicable, and as the Securities and Exchange Commission may establish for administrators acting under plans intended to qualify for exemption under Rule 16b-3 (or its successor) under the Exchange Act.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Committee Appointment</w:t>
      </w:r>
      <w:r>
        <w:rPr>
          <w:rFonts w:ascii="Times New Roman" w:cs="Times New Roman" w:eastAsia="Times New Roman" w:hAnsi="Times New Roman"/>
          <w:sz w:val="18"/>
          <w:szCs w:val="18"/>
          <w:color w:val="231F20"/>
        </w:rPr>
        <w:t>.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of the Exchange Act, to receive Awards and/or to determine the number of such Awards to be received by such persons; provided, however, that the Board or Committee shall specify the total number of Awards that such officers may so award.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Committee Responsibilities</w:t>
      </w:r>
      <w:r>
        <w:rPr>
          <w:rFonts w:ascii="Times New Roman" w:cs="Times New Roman" w:eastAsia="Times New Roman" w:hAnsi="Times New Roman"/>
          <w:sz w:val="18"/>
          <w:szCs w:val="18"/>
          <w:color w:val="231F20"/>
        </w:rPr>
        <w:t>. Subject to the provisions of the Plan, the Committee shall have full authority and discretion to take the following actions:</w:t>
      </w:r>
    </w:p>
    <w:p>
      <w:pPr>
        <w:spacing w:after="0" w:line="227" w:lineRule="exact"/>
        <w:rPr>
          <w:sz w:val="20"/>
          <w:szCs w:val="20"/>
          <w:color w:val="auto"/>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interpret the Plan and to apply its provisions;</w:t>
      </w:r>
    </w:p>
    <w:p>
      <w:pPr>
        <w:spacing w:after="0" w:line="225"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adopt, amend, or rescind rules, procedures, and forms relating to the Plan;</w:t>
      </w:r>
    </w:p>
    <w:p>
      <w:pPr>
        <w:spacing w:after="0" w:line="225" w:lineRule="exact"/>
        <w:rPr>
          <w:rFonts w:ascii="Times New Roman" w:cs="Times New Roman" w:eastAsia="Times New Roman" w:hAnsi="Times New Roman"/>
          <w:sz w:val="18"/>
          <w:szCs w:val="18"/>
          <w:color w:val="231F20"/>
        </w:rPr>
      </w:pPr>
    </w:p>
    <w:p>
      <w:pPr>
        <w:ind w:left="780" w:right="120" w:hanging="448"/>
        <w:spacing w:after="0" w:line="282" w:lineRule="auto"/>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adopt, amend, or terminate (A) the ESPP Addendum and (B) any sub-plans established for the purpose of satisfying applicable foreign laws including qualifying for preferred tax treatment under applicable foreign tax laws;</w:t>
      </w:r>
    </w:p>
    <w:p>
      <w:pPr>
        <w:spacing w:after="0" w:line="161"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authorize any person to execute, on behalf of the Company, any instrument required to carry out the purposes of the Plan;</w:t>
      </w:r>
    </w:p>
    <w:p>
      <w:pPr>
        <w:spacing w:after="0" w:line="225"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when Awards are to be granted under the Plan;</w:t>
      </w:r>
    </w:p>
    <w:p>
      <w:pPr>
        <w:spacing w:after="0" w:line="225"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select the Participants to whom Awards are to be granted;</w:t>
      </w:r>
    </w:p>
    <w:p>
      <w:pPr>
        <w:spacing w:after="0" w:line="225"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type of Award and number of Shares or amount of cash to be made subject to each Award;</w:t>
      </w:r>
    </w:p>
    <w:p>
      <w:pPr>
        <w:spacing w:after="0" w:line="225" w:lineRule="exact"/>
        <w:rPr>
          <w:rFonts w:ascii="Times New Roman" w:cs="Times New Roman" w:eastAsia="Times New Roman" w:hAnsi="Times New Roman"/>
          <w:sz w:val="18"/>
          <w:szCs w:val="18"/>
          <w:color w:val="231F20"/>
        </w:rPr>
      </w:pPr>
    </w:p>
    <w:p>
      <w:pPr>
        <w:ind w:left="780" w:hanging="448"/>
        <w:spacing w:after="0" w:line="281" w:lineRule="auto"/>
        <w:tabs>
          <w:tab w:leader="none" w:pos="780" w:val="left"/>
        </w:tabs>
        <w:numPr>
          <w:ilvl w:val="0"/>
          <w:numId w:val="1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p>
      <w:pPr>
        <w:spacing w:after="0" w:line="164" w:lineRule="exact"/>
        <w:rPr>
          <w:rFonts w:ascii="Times New Roman" w:cs="Times New Roman" w:eastAsia="Times New Roman" w:hAnsi="Times New Roman"/>
          <w:sz w:val="17"/>
          <w:szCs w:val="17"/>
          <w:color w:val="231F20"/>
        </w:rPr>
      </w:pPr>
    </w:p>
    <w:p>
      <w:pPr>
        <w:ind w:left="780" w:right="360" w:hanging="448"/>
        <w:spacing w:after="0" w:line="282" w:lineRule="auto"/>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amend any outstanding Award Agreement, subject to applicable legal restrictions and to the consent of the Participant if the Participant’s rights or obligations would be materially impaired;</w:t>
      </w:r>
    </w:p>
    <w:p>
      <w:pPr>
        <w:spacing w:after="0" w:line="161"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prescribe the consideration for the grant of each Award or other right under the Plan and to determine the sufficiency of such consideration;</w:t>
      </w:r>
    </w:p>
    <w:p>
      <w:pPr>
        <w:spacing w:after="0" w:line="225"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disposition of each Award or other right under the Plan in the event of a Participant’s divorce or dissolution of marriage;</w:t>
      </w:r>
    </w:p>
    <w:p>
      <w:pPr>
        <w:spacing w:after="0" w:line="225" w:lineRule="exact"/>
        <w:rPr>
          <w:rFonts w:ascii="Times New Roman" w:cs="Times New Roman" w:eastAsia="Times New Roman" w:hAnsi="Times New Roman"/>
          <w:sz w:val="18"/>
          <w:szCs w:val="18"/>
          <w:color w:val="231F20"/>
        </w:rPr>
      </w:pPr>
    </w:p>
    <w:p>
      <w:pPr>
        <w:ind w:left="780" w:right="60" w:hanging="448"/>
        <w:spacing w:after="0" w:line="282" w:lineRule="auto"/>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whether Awards under the Plan will be granted in replacement of other grants under an incentive or other compensation plan of an acquired business;</w:t>
      </w:r>
    </w:p>
    <w:p>
      <w:pPr>
        <w:spacing w:after="0" w:line="161"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correct any defect, supply any omission, or reconcile any inconsistency in the Plan or any Award Agreement;</w:t>
      </w:r>
    </w:p>
    <w:p>
      <w:pPr>
        <w:spacing w:after="0" w:line="225" w:lineRule="exact"/>
        <w:rPr>
          <w:rFonts w:ascii="Times New Roman" w:cs="Times New Roman" w:eastAsia="Times New Roman" w:hAnsi="Times New Roman"/>
          <w:sz w:val="18"/>
          <w:szCs w:val="18"/>
          <w:color w:val="231F20"/>
        </w:rPr>
      </w:pPr>
    </w:p>
    <w:p>
      <w:pPr>
        <w:ind w:left="780" w:right="360" w:hanging="448"/>
        <w:spacing w:after="0" w:line="282" w:lineRule="auto"/>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establish or verify the extent of satisfaction of any performance goals or other conditions applicable to the grant, issuance, exercisability, vesting, and/or ability to retain any Award;</w:t>
      </w:r>
    </w:p>
    <w:p>
      <w:pPr>
        <w:spacing w:after="0" w:line="161"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administer the ESPP Addendum and exercise such authority and take such actions as set forth in the ESPP Addendum; and</w:t>
      </w:r>
    </w:p>
    <w:p>
      <w:pPr>
        <w:spacing w:after="0" w:line="225" w:lineRule="exact"/>
        <w:rPr>
          <w:rFonts w:ascii="Times New Roman" w:cs="Times New Roman" w:eastAsia="Times New Roman" w:hAnsi="Times New Roman"/>
          <w:sz w:val="18"/>
          <w:szCs w:val="18"/>
          <w:color w:val="231F20"/>
        </w:rPr>
      </w:pPr>
    </w:p>
    <w:p>
      <w:pPr>
        <w:ind w:left="780" w:hanging="448"/>
        <w:spacing w:after="0"/>
        <w:tabs>
          <w:tab w:leader="none" w:pos="7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take any other actions deemed necessary or advisable for the administration of the Plan.</w:t>
      </w:r>
    </w:p>
    <w:p>
      <w:pPr>
        <w:spacing w:after="0" w:line="22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231F20"/>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231F20"/>
        </w:rPr>
        <w:t>SECTION 4. ELIGIBILITY.</w:t>
      </w:r>
    </w:p>
    <w:p>
      <w:pPr>
        <w:spacing w:after="0" w:line="22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General Rule</w:t>
      </w:r>
      <w:r>
        <w:rPr>
          <w:rFonts w:ascii="Times New Roman" w:cs="Times New Roman" w:eastAsia="Times New Roman" w:hAnsi="Times New Roman"/>
          <w:sz w:val="18"/>
          <w:szCs w:val="18"/>
          <w:color w:val="231F20"/>
        </w:rPr>
        <w:t>. Only Employees, Consultants and Outside Directors shall be eligible for the grant of Awards. Only common- law employees of the Company, a Parent, or a Subsidiary shall be eligible for the grant of ISOs and Stock Purchase Rights.</w:t>
      </w:r>
    </w:p>
    <w:p>
      <w:pPr>
        <w:spacing w:after="0" w:line="158"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color w:val="231F20"/>
        </w:rPr>
        <w:t>(b)   </w:t>
      </w:r>
      <w:r>
        <w:rPr>
          <w:rFonts w:ascii="Times New Roman" w:cs="Times New Roman" w:eastAsia="Times New Roman" w:hAnsi="Times New Roman"/>
          <w:sz w:val="17"/>
          <w:szCs w:val="17"/>
          <w:i w:val="1"/>
          <w:iCs w:val="1"/>
          <w:color w:val="231F20"/>
        </w:rPr>
        <w:t>Ten-Percent Stockholders</w:t>
      </w:r>
      <w:r>
        <w:rPr>
          <w:rFonts w:ascii="Times New Roman" w:cs="Times New Roman" w:eastAsia="Times New Roman" w:hAnsi="Times New Roman"/>
          <w:sz w:val="17"/>
          <w:szCs w:val="17"/>
          <w:color w:val="231F20"/>
        </w:rPr>
        <w:t>. An Employee who owns more than 10% of the total combined voting power of all classes of outstanding stock of the Company, a Parent or Subsidiary shall not be eligible for the grant of an ISO unless such grant satisfies the requirements of Section 422(c)(5) of the Code.</w:t>
      </w:r>
    </w:p>
    <w:p>
      <w:pPr>
        <w:spacing w:after="0" w:line="13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  Attribution Rules</w:t>
      </w:r>
      <w:r>
        <w:rPr>
          <w:rFonts w:ascii="Times New Roman" w:cs="Times New Roman" w:eastAsia="Times New Roman" w:hAnsi="Times New Roman"/>
          <w:sz w:val="18"/>
          <w:szCs w:val="18"/>
          <w:color w:val="231F20"/>
        </w:rPr>
        <w:t>. For purposes of Section 4(b)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231F20"/>
        </w:rPr>
        <w:t>(d)  </w:t>
      </w:r>
      <w:r>
        <w:rPr>
          <w:rFonts w:ascii="Times New Roman" w:cs="Times New Roman" w:eastAsia="Times New Roman" w:hAnsi="Times New Roman"/>
          <w:sz w:val="18"/>
          <w:szCs w:val="18"/>
          <w:i w:val="1"/>
          <w:iCs w:val="1"/>
          <w:color w:val="231F20"/>
        </w:rPr>
        <w:t>Outstanding Stock</w:t>
      </w:r>
      <w:r>
        <w:rPr>
          <w:rFonts w:ascii="Times New Roman" w:cs="Times New Roman" w:eastAsia="Times New Roman" w:hAnsi="Times New Roman"/>
          <w:sz w:val="18"/>
          <w:szCs w:val="18"/>
          <w:color w:val="231F20"/>
        </w:rPr>
        <w:t>. For purposes of Section 4(b) above, “outstanding stock” shall include all stock actually issued and outstanding immediately after the grant. “Outstanding stock” shall not include Shares authorized for issuance under outstanding options held by the Employee or by any other person.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 STOCK SUBJECT TO PLAN; DIRECTOR COMPENSATION LIMIT.</w:t>
      </w:r>
    </w:p>
    <w:p>
      <w:pPr>
        <w:spacing w:after="0" w:line="227"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Basic Limitation</w:t>
      </w:r>
      <w:r>
        <w:rPr>
          <w:rFonts w:ascii="Times New Roman" w:cs="Times New Roman" w:eastAsia="Times New Roman" w:hAnsi="Times New Roman"/>
          <w:sz w:val="18"/>
          <w:szCs w:val="18"/>
          <w:color w:val="231F20"/>
        </w:rPr>
        <w:t>. Shares offered under the Plan shall be authorized but unissued Shares or treasury Shares. As of the Second Restatement Date, the maximum aggregate number of Shares authorized for issuance as Awards under the Plan on or after the Effective Date shall not exceed the sum of</w:t>
      </w:r>
    </w:p>
    <w:p>
      <w:pPr>
        <w:ind w:right="20" w:firstLine="8"/>
        <w:spacing w:after="0" w:line="251" w:lineRule="auto"/>
        <w:tabs>
          <w:tab w:leader="none" w:pos="2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194,669,244 Shares (consisting of (i) 119,000,000 Shares approved by the Board on April 22, 2024, (ii) 39,166,575 Shares approved by the Board on March 2, 2023, (iii) 15,000,000 Shares approved by the Board on April 27, 2022, (iv) 12,500,000 Shares initially authorized for issuance under the Plan as of the Effective Date and (v)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194,669,244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194,669,244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Additional Shares</w:t>
      </w:r>
      <w:r>
        <w:rPr>
          <w:rFonts w:ascii="Times New Roman" w:cs="Times New Roman" w:eastAsia="Times New Roman" w:hAnsi="Times New Roman"/>
          <w:sz w:val="18"/>
          <w:szCs w:val="18"/>
          <w:color w:val="231F20"/>
        </w:rPr>
        <w:t>. If Restricted Shares or Shares issued upon the exercise of options are forfeited, then such Shares shall 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Substitution and Assumption of Awards</w:t>
      </w:r>
      <w:r>
        <w:rPr>
          <w:rFonts w:ascii="Times New Roman" w:cs="Times New Roman" w:eastAsia="Times New Roman" w:hAnsi="Times New Roman"/>
          <w:sz w:val="18"/>
          <w:szCs w:val="18"/>
          <w:color w:val="231F20"/>
        </w:rPr>
        <w:t>. The Committee may make Awards under the Plan by assumption, substitution, or 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ind w:right="40"/>
        <w:spacing w:after="0" w:line="258" w:lineRule="auto"/>
        <w:rPr>
          <w:sz w:val="20"/>
          <w:szCs w:val="20"/>
          <w:color w:val="auto"/>
        </w:rPr>
      </w:pPr>
      <w:r>
        <w:rPr>
          <w:rFonts w:ascii="Times New Roman" w:cs="Times New Roman" w:eastAsia="Times New Roman" w:hAnsi="Times New Roman"/>
          <w:sz w:val="18"/>
          <w:szCs w:val="18"/>
          <w:color w:val="231F20"/>
        </w:rPr>
        <w:t>(d)   </w:t>
      </w:r>
      <w:r>
        <w:rPr>
          <w:rFonts w:ascii="Times New Roman" w:cs="Times New Roman" w:eastAsia="Times New Roman" w:hAnsi="Times New Roman"/>
          <w:sz w:val="18"/>
          <w:szCs w:val="18"/>
          <w:i w:val="1"/>
          <w:iCs w:val="1"/>
          <w:color w:val="231F20"/>
        </w:rPr>
        <w:t>Outside Director Compensation Limit</w:t>
      </w:r>
      <w:r>
        <w:rPr>
          <w:rFonts w:ascii="Times New Roman" w:cs="Times New Roman" w:eastAsia="Times New Roman" w:hAnsi="Times New Roman"/>
          <w:sz w:val="18"/>
          <w:szCs w:val="18"/>
          <w:color w:val="231F20"/>
        </w:rPr>
        <w:t>. The maximum number of Shares subject to Awards granted under the Plan or otherwise during 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(e)   </w:t>
      </w:r>
      <w:r>
        <w:rPr>
          <w:rFonts w:ascii="Times New Roman" w:cs="Times New Roman" w:eastAsia="Times New Roman" w:hAnsi="Times New Roman"/>
          <w:sz w:val="18"/>
          <w:szCs w:val="18"/>
          <w:i w:val="1"/>
          <w:iCs w:val="1"/>
          <w:color w:val="231F20"/>
        </w:rPr>
        <w:t>No Repricing</w:t>
      </w:r>
      <w:r>
        <w:rPr>
          <w:rFonts w:ascii="Times New Roman" w:cs="Times New Roman" w:eastAsia="Times New Roman" w:hAnsi="Times New Roman"/>
          <w:sz w:val="18"/>
          <w:szCs w:val="18"/>
          <w:color w:val="231F20"/>
        </w:rPr>
        <w:t>. Notwithstanding any other provision of the Plan to the contrary, except in connection with a corporate transaction involving the Company (including, without limitation, a Change in Control and any transaction or event described in Section 13), the Committee may not, without stockholder approval, (X) effect any re-pricing or buyout of any “underwater” Option or SAR, including by: (i) amending or modifying the terms of the Option or SAR to lower the exercise price; (ii) cancelling the underwater Option or SAR and granting in exchange therefor either (A) replacement Options or SARs having a lower exercise price or (B) Restricted Shares or Restricted Stock Units; or (iii) cancelling or repurchasing the underwater Options or SARs for cash or other securities or (Y) take any other action with respect to an Option or SAR that would be treated as a repricing under the rules and regulations of the principal securities market on which Stock is traded. Any amendment or repeal of this Section 5(e) shall require the approval of the stockholders of the Company.</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231F20"/>
        </w:rPr>
        <w:t>(f)    </w:t>
      </w:r>
      <w:r>
        <w:rPr>
          <w:rFonts w:ascii="Times New Roman" w:cs="Times New Roman" w:eastAsia="Times New Roman" w:hAnsi="Times New Roman"/>
          <w:sz w:val="18"/>
          <w:szCs w:val="18"/>
          <w:i w:val="1"/>
          <w:iCs w:val="1"/>
          <w:color w:val="231F20"/>
        </w:rPr>
        <w:t>Prohibition on Dividends on Unvested Awards.</w:t>
      </w:r>
      <w:r>
        <w:rPr>
          <w:rFonts w:ascii="Times New Roman" w:cs="Times New Roman" w:eastAsia="Times New Roman" w:hAnsi="Times New Roman"/>
          <w:sz w:val="18"/>
          <w:szCs w:val="18"/>
          <w:color w:val="231F20"/>
        </w:rPr>
        <w:t xml:space="preserve"> Dividends or dividend equivalents may be credited on behalf of a Participant with respect to the unvested portion of an Award, in accordance with the other terms of the Plan (and applicable Award Agreement). However, for the avoidance of doubt, in no event shall any dividends or dividend equivalents credited with respect to the unvested portion of an Award be distributed to the Participant unless or until such unvested portion of the Award has been earned (if applicable) and has vested.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6. RESTRICTED SHARES.</w:t>
      </w:r>
    </w:p>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Restricted Share Award Agreement</w:t>
      </w:r>
      <w:r>
        <w:rPr>
          <w:rFonts w:ascii="Times New Roman" w:cs="Times New Roman" w:eastAsia="Times New Roman" w:hAnsi="Times New Roman"/>
          <w:sz w:val="18"/>
          <w:szCs w:val="18"/>
          <w:color w:val="231F20"/>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73"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Payment for Awards</w:t>
      </w:r>
      <w:r>
        <w:rPr>
          <w:rFonts w:ascii="Times New Roman" w:cs="Times New Roman" w:eastAsia="Times New Roman" w:hAnsi="Times New Roman"/>
          <w:sz w:val="18"/>
          <w:szCs w:val="18"/>
          <w:color w:val="231F20"/>
        </w:rPr>
        <w:t>. Restricted Shares may be sold or awarded under the Plan for such consideration as the Committee may determine, including (without limitation) cash, cash equivalents, full-recourse promissory notes, past services, and future services.</w:t>
      </w:r>
    </w:p>
    <w:p>
      <w:pPr>
        <w:spacing w:after="0" w:line="158"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Vesting</w:t>
      </w:r>
      <w:r>
        <w:rPr>
          <w:rFonts w:ascii="Times New Roman" w:cs="Times New Roman" w:eastAsia="Times New Roman" w:hAnsi="Times New Roman"/>
          <w:sz w:val="18"/>
          <w:szCs w:val="18"/>
          <w:color w:val="231F20"/>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(d)  </w:t>
      </w:r>
      <w:r>
        <w:rPr>
          <w:rFonts w:ascii="Times New Roman" w:cs="Times New Roman" w:eastAsia="Times New Roman" w:hAnsi="Times New Roman"/>
          <w:sz w:val="18"/>
          <w:szCs w:val="18"/>
          <w:i w:val="1"/>
          <w:iCs w:val="1"/>
          <w:color w:val="231F20"/>
        </w:rPr>
        <w:t>Voting and Dividend Rights</w:t>
      </w:r>
      <w:r>
        <w:rPr>
          <w:rFonts w:ascii="Times New Roman" w:cs="Times New Roman" w:eastAsia="Times New Roman" w:hAnsi="Times New Roman"/>
          <w:sz w:val="18"/>
          <w:szCs w:val="18"/>
          <w:color w:val="231F20"/>
        </w:rPr>
        <w:t>. A holder of Restricted Shares awarded under the Plan shall have the same voting, dividend, and other rights 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1" w:name="page22"/>
    <w:bookmarkEnd w:id="21"/>
    <w:p>
      <w:pPr>
        <w:jc w:val="both"/>
        <w:ind w:right="440"/>
        <w:spacing w:after="0" w:line="267" w:lineRule="auto"/>
        <w:rPr>
          <w:sz w:val="20"/>
          <w:szCs w:val="20"/>
          <w:color w:val="auto"/>
        </w:rPr>
      </w:pPr>
      <w:r>
        <w:rPr>
          <w:rFonts w:ascii="Times New Roman" w:cs="Times New Roman" w:eastAsia="Times New Roman" w:hAnsi="Times New Roman"/>
          <w:sz w:val="18"/>
          <w:szCs w:val="18"/>
          <w:color w:val="231F20"/>
        </w:rPr>
        <w:t>(e)   </w:t>
      </w:r>
      <w:r>
        <w:rPr>
          <w:rFonts w:ascii="Times New Roman" w:cs="Times New Roman" w:eastAsia="Times New Roman" w:hAnsi="Times New Roman"/>
          <w:sz w:val="18"/>
          <w:szCs w:val="18"/>
          <w:i w:val="1"/>
          <w:iCs w:val="1"/>
          <w:color w:val="231F20"/>
        </w:rPr>
        <w:t>Restrictions on Transfer of Shares</w:t>
      </w:r>
      <w:r>
        <w:rPr>
          <w:rFonts w:ascii="Times New Roman" w:cs="Times New Roman" w:eastAsia="Times New Roman" w:hAnsi="Times New Roman"/>
          <w:sz w:val="18"/>
          <w:szCs w:val="18"/>
          <w:color w:val="231F20"/>
        </w:rPr>
        <w:t>.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7. TERMS AND CONDITIONS OF OPTIONS.</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Option Award Agreement</w:t>
      </w:r>
      <w:r>
        <w:rPr>
          <w:rFonts w:ascii="Times New Roman" w:cs="Times New Roman" w:eastAsia="Times New Roman" w:hAnsi="Times New Roman"/>
          <w:sz w:val="18"/>
          <w:szCs w:val="18"/>
          <w:color w:val="231F20"/>
        </w:rPr>
        <w:t>.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Number of Shares</w:t>
      </w:r>
      <w:r>
        <w:rPr>
          <w:rFonts w:ascii="Times New Roman" w:cs="Times New Roman" w:eastAsia="Times New Roman" w:hAnsi="Times New Roman"/>
          <w:sz w:val="18"/>
          <w:szCs w:val="18"/>
          <w:color w:val="231F20"/>
        </w:rPr>
        <w:t>. Each Option Award Agreement shall specify the number of Shares that are subject to the Option and shall provide for the adjustment of such number in accordance with Section 13.</w:t>
      </w:r>
    </w:p>
    <w:p>
      <w:pPr>
        <w:spacing w:after="0" w:line="15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Exercise Price</w:t>
      </w:r>
      <w:r>
        <w:rPr>
          <w:rFonts w:ascii="Times New Roman" w:cs="Times New Roman" w:eastAsia="Times New Roman" w:hAnsi="Times New Roman"/>
          <w:sz w:val="18"/>
          <w:szCs w:val="18"/>
          <w:color w:val="231F20"/>
        </w:rPr>
        <w:t>. Each Option Award Agreement shall specify the Exercise Price. The Exercise Price of an ISO shall not be 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 xml:space="preserve">(d)   </w:t>
      </w:r>
      <w:r>
        <w:rPr>
          <w:rFonts w:ascii="Times New Roman" w:cs="Times New Roman" w:eastAsia="Times New Roman" w:hAnsi="Times New Roman"/>
          <w:sz w:val="18"/>
          <w:szCs w:val="18"/>
          <w:i w:val="1"/>
          <w:iCs w:val="1"/>
          <w:color w:val="231F20"/>
        </w:rPr>
        <w:t>Withholding Taxes</w:t>
      </w:r>
      <w:r>
        <w:rPr>
          <w:rFonts w:ascii="Times New Roman" w:cs="Times New Roman" w:eastAsia="Times New Roman" w:hAnsi="Times New Roman"/>
          <w:sz w:val="18"/>
          <w:szCs w:val="18"/>
          <w:color w:val="231F20"/>
        </w:rPr>
        <w:t>. As a condition to the exercise of an Option, the Participant shall make such arrangements as 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(e)   </w:t>
      </w:r>
      <w:r>
        <w:rPr>
          <w:rFonts w:ascii="Times New Roman" w:cs="Times New Roman" w:eastAsia="Times New Roman" w:hAnsi="Times New Roman"/>
          <w:sz w:val="18"/>
          <w:szCs w:val="18"/>
          <w:i w:val="1"/>
          <w:iCs w:val="1"/>
          <w:color w:val="231F20"/>
        </w:rPr>
        <w:t>Exercisability and Term</w:t>
      </w:r>
      <w:r>
        <w:rPr>
          <w:rFonts w:ascii="Times New Roman" w:cs="Times New Roman" w:eastAsia="Times New Roman" w:hAnsi="Times New Roman"/>
          <w:sz w:val="18"/>
          <w:szCs w:val="18"/>
          <w:color w:val="231F20"/>
        </w:rPr>
        <w:t>. Each Option Award Agreement shall specify the date when all or any installment of the Option is to 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(f) </w:t>
      </w:r>
      <w:r>
        <w:rPr>
          <w:rFonts w:ascii="Times New Roman" w:cs="Times New Roman" w:eastAsia="Times New Roman" w:hAnsi="Times New Roman"/>
          <w:sz w:val="18"/>
          <w:szCs w:val="18"/>
          <w:i w:val="1"/>
          <w:iCs w:val="1"/>
          <w:color w:val="231F20"/>
        </w:rPr>
        <w:t>   Exercise of Options</w:t>
      </w:r>
      <w:r>
        <w:rPr>
          <w:rFonts w:ascii="Times New Roman" w:cs="Times New Roman" w:eastAsia="Times New Roman" w:hAnsi="Times New Roman"/>
          <w:sz w:val="18"/>
          <w:szCs w:val="18"/>
          <w:color w:val="231F20"/>
        </w:rPr>
        <w:t>.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231F20"/>
        </w:rPr>
        <w:t>(g)   </w:t>
      </w:r>
      <w:r>
        <w:rPr>
          <w:rFonts w:ascii="Times New Roman" w:cs="Times New Roman" w:eastAsia="Times New Roman" w:hAnsi="Times New Roman"/>
          <w:sz w:val="18"/>
          <w:szCs w:val="18"/>
          <w:i w:val="1"/>
          <w:iCs w:val="1"/>
          <w:color w:val="231F20"/>
        </w:rPr>
        <w:t>No Rights as a Stockholder</w:t>
      </w:r>
      <w:r>
        <w:rPr>
          <w:rFonts w:ascii="Times New Roman" w:cs="Times New Roman" w:eastAsia="Times New Roman" w:hAnsi="Times New Roman"/>
          <w:sz w:val="18"/>
          <w:szCs w:val="18"/>
          <w:color w:val="231F20"/>
        </w:rPr>
        <w:t>. A Participant shall have no rights as a stockholder with respect to any Shares covered by his Option until the date of the issuance of a share certificate for such Shares. No adjustments shall be made, except as provided in Section 13.</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(h)   </w:t>
      </w:r>
      <w:r>
        <w:rPr>
          <w:rFonts w:ascii="Times New Roman" w:cs="Times New Roman" w:eastAsia="Times New Roman" w:hAnsi="Times New Roman"/>
          <w:sz w:val="18"/>
          <w:szCs w:val="18"/>
          <w:i w:val="1"/>
          <w:iCs w:val="1"/>
          <w:color w:val="231F20"/>
        </w:rPr>
        <w:t>Modification, Extension and Renewal of Options</w:t>
      </w:r>
      <w:r>
        <w:rPr>
          <w:rFonts w:ascii="Times New Roman" w:cs="Times New Roman" w:eastAsia="Times New Roman" w:hAnsi="Times New Roman"/>
          <w:sz w:val="18"/>
          <w:szCs w:val="18"/>
          <w:color w:val="231F20"/>
        </w:rPr>
        <w:t>. Subject to Section 5(e),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2" w:name="page23"/>
    <w:bookmarkEnd w:id="22"/>
    <w:p>
      <w:pPr>
        <w:ind w:right="480"/>
        <w:spacing w:after="0" w:line="267" w:lineRule="auto"/>
        <w:rPr>
          <w:sz w:val="20"/>
          <w:szCs w:val="20"/>
          <w:color w:val="auto"/>
        </w:rPr>
      </w:pPr>
      <w:r>
        <w:rPr>
          <w:rFonts w:ascii="Times New Roman" w:cs="Times New Roman" w:eastAsia="Times New Roman" w:hAnsi="Times New Roman"/>
          <w:sz w:val="18"/>
          <w:szCs w:val="18"/>
          <w:color w:val="231F20"/>
        </w:rPr>
        <w:t>(i)    </w:t>
      </w:r>
      <w:r>
        <w:rPr>
          <w:rFonts w:ascii="Times New Roman" w:cs="Times New Roman" w:eastAsia="Times New Roman" w:hAnsi="Times New Roman"/>
          <w:sz w:val="18"/>
          <w:szCs w:val="18"/>
          <w:i w:val="1"/>
          <w:iCs w:val="1"/>
          <w:color w:val="231F20"/>
        </w:rPr>
        <w:t>Restrictions on Transfer of Shares</w:t>
      </w:r>
      <w:r>
        <w:rPr>
          <w:rFonts w:ascii="Times New Roman" w:cs="Times New Roman" w:eastAsia="Times New Roman" w:hAnsi="Times New Roman"/>
          <w:sz w:val="18"/>
          <w:szCs w:val="18"/>
          <w:color w:val="231F20"/>
        </w:rPr>
        <w:t>.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spacing w:after="0" w:line="173"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231F20"/>
        </w:rPr>
        <w:t>(j)    </w:t>
      </w:r>
      <w:r>
        <w:rPr>
          <w:rFonts w:ascii="Times New Roman" w:cs="Times New Roman" w:eastAsia="Times New Roman" w:hAnsi="Times New Roman"/>
          <w:sz w:val="18"/>
          <w:szCs w:val="18"/>
          <w:i w:val="1"/>
          <w:iCs w:val="1"/>
          <w:color w:val="231F20"/>
        </w:rPr>
        <w:t>Buyout Provisions</w:t>
      </w:r>
      <w:r>
        <w:rPr>
          <w:rFonts w:ascii="Times New Roman" w:cs="Times New Roman" w:eastAsia="Times New Roman" w:hAnsi="Times New Roman"/>
          <w:sz w:val="18"/>
          <w:szCs w:val="18"/>
          <w:color w:val="231F20"/>
        </w:rPr>
        <w:t>. Subject to Section 5(e), the Committee may at any time (i) offer to buy out for a payment in cash or cash equivalents an Option previously granted or (ii) authorize a Participant to elect to cash out an Option previously granted, in either case at such time and based upon such terms and conditions as the Committee shall establish.</w:t>
      </w:r>
    </w:p>
    <w:p>
      <w:pPr>
        <w:spacing w:after="0" w:line="173"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color w:val="231F20"/>
        </w:rPr>
        <w:t>(k)   </w:t>
      </w:r>
      <w:r>
        <w:rPr>
          <w:rFonts w:ascii="Times New Roman" w:cs="Times New Roman" w:eastAsia="Times New Roman" w:hAnsi="Times New Roman"/>
          <w:sz w:val="17"/>
          <w:szCs w:val="17"/>
          <w:i w:val="1"/>
          <w:iCs w:val="1"/>
          <w:color w:val="231F20"/>
        </w:rPr>
        <w:t>No Dividend Equivalents on Options.</w:t>
      </w:r>
      <w:r>
        <w:rPr>
          <w:rFonts w:ascii="Times New Roman" w:cs="Times New Roman" w:eastAsia="Times New Roman" w:hAnsi="Times New Roman"/>
          <w:sz w:val="17"/>
          <w:szCs w:val="17"/>
          <w:color w:val="231F20"/>
        </w:rPr>
        <w:t xml:space="preserve"> No grant of Options may be accompanied by a tandem award of dividend equivalents or provide for dividends, dividend equivalents or other distributions to be paid on such Options (except pursuant to an adjustment or other action contemplated by Section 13).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8. PAYMENT FOR SHARES.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General Rule</w:t>
      </w:r>
      <w:r>
        <w:rPr>
          <w:rFonts w:ascii="Times New Roman" w:cs="Times New Roman" w:eastAsia="Times New Roman" w:hAnsi="Times New Roman"/>
          <w:sz w:val="18"/>
          <w:szCs w:val="18"/>
          <w:color w:val="231F20"/>
        </w:rPr>
        <w:t>. The entire Exercise Price or Purchase Price of Shares issued under the Plan (other than Shares issued under 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  Surrender of Stock</w:t>
      </w:r>
      <w:r>
        <w:rPr>
          <w:rFonts w:ascii="Times New Roman" w:cs="Times New Roman" w:eastAsia="Times New Roman" w:hAnsi="Times New Roman"/>
          <w:sz w:val="18"/>
          <w:szCs w:val="18"/>
          <w:color w:val="231F20"/>
        </w:rPr>
        <w:t>. To the extent that an Option Award Agreement so provides, payment may be made all or in part by 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spacing w:after="0" w:line="18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Services Rendered</w:t>
      </w:r>
      <w:r>
        <w:rPr>
          <w:rFonts w:ascii="Times New Roman" w:cs="Times New Roman" w:eastAsia="Times New Roman" w:hAnsi="Times New Roman"/>
          <w:sz w:val="18"/>
          <w:szCs w:val="18"/>
          <w:color w:val="231F20"/>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7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231F20"/>
        </w:rPr>
        <w:t>(d)  </w:t>
      </w:r>
      <w:r>
        <w:rPr>
          <w:rFonts w:ascii="Times New Roman" w:cs="Times New Roman" w:eastAsia="Times New Roman" w:hAnsi="Times New Roman"/>
          <w:sz w:val="18"/>
          <w:szCs w:val="18"/>
          <w:i w:val="1"/>
          <w:iCs w:val="1"/>
          <w:color w:val="231F20"/>
        </w:rPr>
        <w:t>Cashless Exercise</w:t>
      </w:r>
      <w:r>
        <w:rPr>
          <w:rFonts w:ascii="Times New Roman" w:cs="Times New Roman" w:eastAsia="Times New Roman" w:hAnsi="Times New Roman"/>
          <w:sz w:val="18"/>
          <w:szCs w:val="18"/>
          <w:color w:val="231F20"/>
        </w:rPr>
        <w:t>. To the extent that an Option Award Agreement so provides, if the Stock is traded on an established 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231F20"/>
        </w:rPr>
        <w:t>(e)   </w:t>
      </w:r>
      <w:r>
        <w:rPr>
          <w:rFonts w:ascii="Times New Roman" w:cs="Times New Roman" w:eastAsia="Times New Roman" w:hAnsi="Times New Roman"/>
          <w:sz w:val="18"/>
          <w:szCs w:val="18"/>
          <w:i w:val="1"/>
          <w:iCs w:val="1"/>
          <w:color w:val="231F20"/>
        </w:rPr>
        <w:t>Exercise/Pledge</w:t>
      </w:r>
      <w:r>
        <w:rPr>
          <w:rFonts w:ascii="Times New Roman" w:cs="Times New Roman" w:eastAsia="Times New Roman" w:hAnsi="Times New Roman"/>
          <w:sz w:val="18"/>
          <w:szCs w:val="18"/>
          <w:color w:val="231F20"/>
        </w:rPr>
        <w:t>. To the extent that an Option Award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231F20"/>
        </w:rPr>
        <w:t>(f)   </w:t>
      </w:r>
      <w:r>
        <w:rPr>
          <w:rFonts w:ascii="Times New Roman" w:cs="Times New Roman" w:eastAsia="Times New Roman" w:hAnsi="Times New Roman"/>
          <w:sz w:val="18"/>
          <w:szCs w:val="18"/>
          <w:i w:val="1"/>
          <w:iCs w:val="1"/>
          <w:color w:val="231F20"/>
        </w:rPr>
        <w:t>Net Exercise</w:t>
      </w:r>
      <w:r>
        <w:rPr>
          <w:rFonts w:ascii="Times New Roman" w:cs="Times New Roman" w:eastAsia="Times New Roman" w:hAnsi="Times New Roman"/>
          <w:sz w:val="18"/>
          <w:szCs w:val="18"/>
          <w:color w:val="231F20"/>
        </w:rPr>
        <w:t>. To the extent that an Option Award Agreement so provides,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spacing w:after="0" w:line="18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231F20"/>
        </w:rPr>
        <w:t>(g)   </w:t>
      </w:r>
      <w:r>
        <w:rPr>
          <w:rFonts w:ascii="Times New Roman" w:cs="Times New Roman" w:eastAsia="Times New Roman" w:hAnsi="Times New Roman"/>
          <w:sz w:val="18"/>
          <w:szCs w:val="18"/>
          <w:i w:val="1"/>
          <w:iCs w:val="1"/>
          <w:color w:val="231F20"/>
        </w:rPr>
        <w:t>Promissory Note</w:t>
      </w:r>
      <w:r>
        <w:rPr>
          <w:rFonts w:ascii="Times New Roman" w:cs="Times New Roman" w:eastAsia="Times New Roman" w:hAnsi="Times New Roman"/>
          <w:sz w:val="18"/>
          <w:szCs w:val="18"/>
          <w:color w:val="231F20"/>
        </w:rPr>
        <w:t>. To the extent that an Option Award Agreement or Restricted Share Award Agreement so provides, payment may be made all or in part by delivering (on a form prescribed by the Company) a full-recourse promissory note.</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231F20"/>
        </w:rPr>
        <w:t>(h)   </w:t>
      </w:r>
      <w:r>
        <w:rPr>
          <w:rFonts w:ascii="Times New Roman" w:cs="Times New Roman" w:eastAsia="Times New Roman" w:hAnsi="Times New Roman"/>
          <w:sz w:val="18"/>
          <w:szCs w:val="18"/>
          <w:i w:val="1"/>
          <w:iCs w:val="1"/>
          <w:color w:val="231F20"/>
        </w:rPr>
        <w:t>Other Forms of Payment</w:t>
      </w:r>
      <w:r>
        <w:rPr>
          <w:rFonts w:ascii="Times New Roman" w:cs="Times New Roman" w:eastAsia="Times New Roman" w:hAnsi="Times New Roman"/>
          <w:sz w:val="18"/>
          <w:szCs w:val="18"/>
          <w:color w:val="231F20"/>
        </w:rPr>
        <w:t>. To the extent that an Option Award Agreement or Restricted Share Award Agreement so provides, payment may be made in any other form that is consistent with applicable laws, regulations, and rules.</w:t>
      </w:r>
    </w:p>
    <w:p>
      <w:pPr>
        <w:spacing w:after="0" w:line="15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231F20"/>
        </w:rPr>
        <w:t>(i)    </w:t>
      </w:r>
      <w:r>
        <w:rPr>
          <w:rFonts w:ascii="Times New Roman" w:cs="Times New Roman" w:eastAsia="Times New Roman" w:hAnsi="Times New Roman"/>
          <w:sz w:val="18"/>
          <w:szCs w:val="18"/>
          <w:i w:val="1"/>
          <w:iCs w:val="1"/>
          <w:color w:val="231F20"/>
        </w:rPr>
        <w:t>Limitations under Applicable Law</w:t>
      </w:r>
      <w:r>
        <w:rPr>
          <w:rFonts w:ascii="Times New Roman" w:cs="Times New Roman" w:eastAsia="Times New Roman" w:hAnsi="Times New Roman"/>
          <w:sz w:val="18"/>
          <w:szCs w:val="18"/>
          <w:color w:val="231F20"/>
        </w:rPr>
        <w:t>. Notwithstanding anything herein or in an Option Award Agreement or Restricted Share Award Agreement to the contrary, payment may not be made in any form that is unlawful, as determined by the Committee in its sole discretion.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231F20"/>
        </w:rPr>
        <w:t>SECTION 9. STOCK APPRECIATION RIGHTS.</w:t>
      </w:r>
    </w:p>
    <w:p>
      <w:pPr>
        <w:spacing w:after="0" w:line="22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SAR Award Agreement</w:t>
      </w:r>
      <w:r>
        <w:rPr>
          <w:rFonts w:ascii="Times New Roman" w:cs="Times New Roman" w:eastAsia="Times New Roman" w:hAnsi="Times New Roman"/>
          <w:sz w:val="18"/>
          <w:szCs w:val="18"/>
          <w:color w:val="231F20"/>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Number of Shares</w:t>
      </w:r>
      <w:r>
        <w:rPr>
          <w:rFonts w:ascii="Times New Roman" w:cs="Times New Roman" w:eastAsia="Times New Roman" w:hAnsi="Times New Roman"/>
          <w:sz w:val="18"/>
          <w:szCs w:val="18"/>
          <w:color w:val="231F20"/>
        </w:rPr>
        <w:t>. Each SAR Award Agreement shall specify the number of Shares to which the SAR pertains and shall provide for the adjustment of such number in accordance with Section 13.</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Exercise Price</w:t>
      </w:r>
      <w:r>
        <w:rPr>
          <w:rFonts w:ascii="Times New Roman" w:cs="Times New Roman" w:eastAsia="Times New Roman" w:hAnsi="Times New Roman"/>
          <w:sz w:val="18"/>
          <w:szCs w:val="18"/>
          <w:color w:val="231F20"/>
        </w:rPr>
        <w:t>. Each SAR Award Agreement shall specify the Exercise Price. The Exercise Price of a SAR shall not be 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231F20"/>
        </w:rPr>
        <w:t>(d)   </w:t>
      </w:r>
      <w:r>
        <w:rPr>
          <w:rFonts w:ascii="Times New Roman" w:cs="Times New Roman" w:eastAsia="Times New Roman" w:hAnsi="Times New Roman"/>
          <w:sz w:val="18"/>
          <w:szCs w:val="18"/>
          <w:i w:val="1"/>
          <w:iCs w:val="1"/>
          <w:color w:val="231F20"/>
        </w:rPr>
        <w:t>Exercisability and Term</w:t>
      </w:r>
      <w:r>
        <w:rPr>
          <w:rFonts w:ascii="Times New Roman" w:cs="Times New Roman" w:eastAsia="Times New Roman" w:hAnsi="Times New Roman"/>
          <w:sz w:val="18"/>
          <w:szCs w:val="18"/>
          <w:color w:val="231F20"/>
        </w:rPr>
        <w:t>. Each SAR Award Agreement shall specify the date when all or any installment of the SAR is to become 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(e)   </w:t>
      </w:r>
      <w:r>
        <w:rPr>
          <w:rFonts w:ascii="Times New Roman" w:cs="Times New Roman" w:eastAsia="Times New Roman" w:hAnsi="Times New Roman"/>
          <w:sz w:val="18"/>
          <w:szCs w:val="18"/>
          <w:i w:val="1"/>
          <w:iCs w:val="1"/>
          <w:color w:val="231F20"/>
        </w:rPr>
        <w:t>Exercise of SARs</w:t>
      </w:r>
      <w:r>
        <w:rPr>
          <w:rFonts w:ascii="Times New Roman" w:cs="Times New Roman" w:eastAsia="Times New Roman" w:hAnsi="Times New Roman"/>
          <w:sz w:val="18"/>
          <w:szCs w:val="18"/>
          <w:color w:val="231F20"/>
        </w:rPr>
        <w:t>. Upon exercise of a SAR, the Participant (or any person having the right to exercise the SAR after his 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(f)   </w:t>
      </w:r>
      <w:r>
        <w:rPr>
          <w:rFonts w:ascii="Times New Roman" w:cs="Times New Roman" w:eastAsia="Times New Roman" w:hAnsi="Times New Roman"/>
          <w:sz w:val="18"/>
          <w:szCs w:val="18"/>
          <w:i w:val="1"/>
          <w:iCs w:val="1"/>
          <w:color w:val="231F20"/>
        </w:rPr>
        <w:t>Modification, Extension or Assumption of SARs</w:t>
      </w:r>
      <w:r>
        <w:rPr>
          <w:rFonts w:ascii="Times New Roman" w:cs="Times New Roman" w:eastAsia="Times New Roman" w:hAnsi="Times New Roman"/>
          <w:sz w:val="18"/>
          <w:szCs w:val="18"/>
          <w:color w:val="231F20"/>
        </w:rPr>
        <w:t>. Subject to Section 5(e),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spacing w:after="0" w:line="18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231F20"/>
        </w:rPr>
        <w:t>(g)   </w:t>
      </w:r>
      <w:r>
        <w:rPr>
          <w:rFonts w:ascii="Times New Roman" w:cs="Times New Roman" w:eastAsia="Times New Roman" w:hAnsi="Times New Roman"/>
          <w:sz w:val="18"/>
          <w:szCs w:val="18"/>
          <w:i w:val="1"/>
          <w:iCs w:val="1"/>
          <w:color w:val="231F20"/>
        </w:rPr>
        <w:t>Buyout Provisions</w:t>
      </w:r>
      <w:r>
        <w:rPr>
          <w:rFonts w:ascii="Times New Roman" w:cs="Times New Roman" w:eastAsia="Times New Roman" w:hAnsi="Times New Roman"/>
          <w:sz w:val="18"/>
          <w:szCs w:val="18"/>
          <w:color w:val="231F20"/>
        </w:rPr>
        <w:t>. Subject to Section 5(e), the Committee may at any time (i) offer to buy out for a payment in cash or cash equivalents a SAR previously granted, or (ii) authorize a Participant to elect to cash out a SAR previously granted, in either case at such time and based upon such terms and conditions as the Committee shall establish.</w:t>
      </w:r>
    </w:p>
    <w:p>
      <w:pPr>
        <w:spacing w:after="0" w:line="173" w:lineRule="exact"/>
        <w:rPr>
          <w:sz w:val="20"/>
          <w:szCs w:val="20"/>
          <w:color w:val="auto"/>
        </w:rPr>
      </w:pPr>
    </w:p>
    <w:p>
      <w:pPr>
        <w:ind w:right="580"/>
        <w:spacing w:after="0" w:line="315" w:lineRule="auto"/>
        <w:rPr>
          <w:sz w:val="20"/>
          <w:szCs w:val="20"/>
          <w:color w:val="auto"/>
        </w:rPr>
      </w:pPr>
      <w:r>
        <w:rPr>
          <w:rFonts w:ascii="Times New Roman" w:cs="Times New Roman" w:eastAsia="Times New Roman" w:hAnsi="Times New Roman"/>
          <w:sz w:val="17"/>
          <w:szCs w:val="17"/>
          <w:color w:val="231F20"/>
        </w:rPr>
        <w:t>(h) </w:t>
      </w:r>
      <w:r>
        <w:rPr>
          <w:rFonts w:ascii="Times New Roman" w:cs="Times New Roman" w:eastAsia="Times New Roman" w:hAnsi="Times New Roman"/>
          <w:sz w:val="17"/>
          <w:szCs w:val="17"/>
          <w:i w:val="1"/>
          <w:iCs w:val="1"/>
          <w:color w:val="231F20"/>
        </w:rPr>
        <w:t>  No Dividend Equivalents on SARs.</w:t>
      </w:r>
      <w:r>
        <w:rPr>
          <w:rFonts w:ascii="Times New Roman" w:cs="Times New Roman" w:eastAsia="Times New Roman" w:hAnsi="Times New Roman"/>
          <w:sz w:val="17"/>
          <w:szCs w:val="17"/>
          <w:color w:val="231F20"/>
        </w:rPr>
        <w:t xml:space="preserve"> No grant of SARs may be accompanied by a tandem award of dividend equivalents or provide for dividends, dividend equivalents or other distributions to be paid on such SARs (except pursuant to an adjustment or other action contemplated by Section 13).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10. RESTRICTED STOCK UNITS.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  Restricted Stock Unit Award Agreement</w:t>
      </w:r>
      <w:r>
        <w:rPr>
          <w:rFonts w:ascii="Times New Roman" w:cs="Times New Roman" w:eastAsia="Times New Roman" w:hAnsi="Times New Roman"/>
          <w:sz w:val="18"/>
          <w:szCs w:val="18"/>
          <w:color w:val="231F20"/>
        </w:rPr>
        <w:t>. Each grant of Restricted Stock Units under the Plan shall be evidenced by 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18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Payment for Awards</w:t>
      </w:r>
      <w:r>
        <w:rPr>
          <w:rFonts w:ascii="Times New Roman" w:cs="Times New Roman" w:eastAsia="Times New Roman" w:hAnsi="Times New Roman"/>
          <w:sz w:val="18"/>
          <w:szCs w:val="18"/>
          <w:color w:val="231F20"/>
        </w:rPr>
        <w:t>. To the extent that an Award is granted in the form of Restricted Stock Units, no cash consideration shall be required of the Award recipients.</w:t>
      </w:r>
    </w:p>
    <w:p>
      <w:pPr>
        <w:spacing w:after="0" w:line="158"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Vesting Conditions</w:t>
      </w:r>
      <w:r>
        <w:rPr>
          <w:rFonts w:ascii="Times New Roman" w:cs="Times New Roman" w:eastAsia="Times New Roman" w:hAnsi="Times New Roman"/>
          <w:sz w:val="18"/>
          <w:szCs w:val="18"/>
          <w:color w:val="231F20"/>
        </w:rPr>
        <w:t>. Each Award of Restricted Stock Units may or may not be subject to vesting. Vesting shall occur, in full or in 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right="40"/>
        <w:spacing w:after="0" w:line="255" w:lineRule="auto"/>
        <w:rPr>
          <w:sz w:val="20"/>
          <w:szCs w:val="20"/>
          <w:color w:val="auto"/>
        </w:rPr>
      </w:pPr>
      <w:r>
        <w:rPr>
          <w:rFonts w:ascii="Times New Roman" w:cs="Times New Roman" w:eastAsia="Times New Roman" w:hAnsi="Times New Roman"/>
          <w:sz w:val="18"/>
          <w:szCs w:val="18"/>
          <w:color w:val="231F20"/>
        </w:rPr>
        <w:t>(d)   </w:t>
      </w:r>
      <w:r>
        <w:rPr>
          <w:rFonts w:ascii="Times New Roman" w:cs="Times New Roman" w:eastAsia="Times New Roman" w:hAnsi="Times New Roman"/>
          <w:sz w:val="18"/>
          <w:szCs w:val="18"/>
          <w:i w:val="1"/>
          <w:iCs w:val="1"/>
          <w:color w:val="231F20"/>
        </w:rPr>
        <w:t>Voting and Dividend Rights</w:t>
      </w:r>
      <w:r>
        <w:rPr>
          <w:rFonts w:ascii="Times New Roman" w:cs="Times New Roman" w:eastAsia="Times New Roman" w:hAnsi="Times New Roman"/>
          <w:sz w:val="18"/>
          <w:szCs w:val="18"/>
          <w:color w:val="231F20"/>
        </w:rPr>
        <w:t>. The holders of Restricted Stock Units shall have no voting rights. Prior to settlement or forfeiture, any 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   </w:t>
      </w:r>
      <w:r>
        <w:rPr>
          <w:rFonts w:ascii="Times New Roman" w:cs="Times New Roman" w:eastAsia="Times New Roman" w:hAnsi="Times New Roman"/>
          <w:sz w:val="18"/>
          <w:szCs w:val="18"/>
          <w:i w:val="1"/>
          <w:iCs w:val="1"/>
          <w:color w:val="231F20"/>
        </w:rPr>
        <w:t>Form and Time of Settlement of Restricted Stock Units</w:t>
      </w:r>
      <w:r>
        <w:rPr>
          <w:rFonts w:ascii="Times New Roman" w:cs="Times New Roman" w:eastAsia="Times New Roman" w:hAnsi="Times New Roman"/>
          <w:sz w:val="18"/>
          <w:szCs w:val="18"/>
          <w:color w:val="231F20"/>
        </w:rPr>
        <w:t>. Settlement of vested Restricted Stock Units may be made in the form of (i) cash, (ii) Shares or</w:t>
      </w:r>
    </w:p>
    <w:p>
      <w:pPr>
        <w:spacing w:after="0" w:line="29" w:lineRule="exact"/>
        <w:rPr>
          <w:sz w:val="20"/>
          <w:szCs w:val="20"/>
          <w:color w:val="auto"/>
        </w:rPr>
      </w:pPr>
    </w:p>
    <w:p>
      <w:pPr>
        <w:ind w:firstLine="8"/>
        <w:spacing w:after="0" w:line="251" w:lineRule="auto"/>
        <w:tabs>
          <w:tab w:leader="none" w:pos="31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(f)    </w:t>
      </w:r>
      <w:r>
        <w:rPr>
          <w:rFonts w:ascii="Times New Roman" w:cs="Times New Roman" w:eastAsia="Times New Roman" w:hAnsi="Times New Roman"/>
          <w:sz w:val="18"/>
          <w:szCs w:val="18"/>
          <w:i w:val="1"/>
          <w:iCs w:val="1"/>
          <w:color w:val="231F20"/>
        </w:rPr>
        <w:t>Death of Participant</w:t>
      </w:r>
      <w:r>
        <w:rPr>
          <w:rFonts w:ascii="Times New Roman" w:cs="Times New Roman" w:eastAsia="Times New Roman" w:hAnsi="Times New Roman"/>
          <w:sz w:val="18"/>
          <w:szCs w:val="18"/>
          <w:color w:val="231F20"/>
        </w:rPr>
        <w:t>. Any Restricted Stock Unit Award that becomes payable after the Participant’s death shall be distributed 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p>
    <w:p>
      <w:pPr>
        <w:spacing w:after="0" w:line="18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231F20"/>
        </w:rPr>
        <w:t>(g)  </w:t>
      </w:r>
      <w:r>
        <w:rPr>
          <w:rFonts w:ascii="Times New Roman" w:cs="Times New Roman" w:eastAsia="Times New Roman" w:hAnsi="Times New Roman"/>
          <w:sz w:val="18"/>
          <w:szCs w:val="18"/>
          <w:i w:val="1"/>
          <w:iCs w:val="1"/>
          <w:color w:val="231F20"/>
        </w:rPr>
        <w:t>Creditors’ Rights</w:t>
      </w:r>
      <w:r>
        <w:rPr>
          <w:rFonts w:ascii="Times New Roman" w:cs="Times New Roman" w:eastAsia="Times New Roman" w:hAnsi="Times New Roman"/>
          <w:sz w:val="18"/>
          <w:szCs w:val="18"/>
          <w:color w:val="231F20"/>
        </w:rPr>
        <w:t xml:space="preserve"> . A holder of Restricted Stock Units shall have no rights other than those of a general creditor of the Company. Restricted Stock Units represent an unfunded and unsecured obligation of the Company, subject to the terms and conditions of the applicable Restricted Stock Unit Award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11. CASH-BASED AWARDS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12. STOCK PURCHASE RIGHTS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231F20"/>
        </w:rPr>
        <w:t>SECTION 13. ADJUSTMENT OF SHARES.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Adjustments</w:t>
      </w:r>
      <w:r>
        <w:rPr>
          <w:rFonts w:ascii="Times New Roman" w:cs="Times New Roman" w:eastAsia="Times New Roman" w:hAnsi="Times New Roman"/>
          <w:sz w:val="18"/>
          <w:szCs w:val="18"/>
          <w:color w:val="231F20"/>
        </w:rPr>
        <w:t>.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8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class(es) and number of securities available for future Awards and the limitations set forth under Section 5;</w:t>
      </w:r>
    </w:p>
    <w:p>
      <w:pPr>
        <w:spacing w:after="0" w:line="22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class(es) and number of securities covered by each outstanding Award;</w:t>
      </w:r>
    </w:p>
    <w:p>
      <w:pPr>
        <w:spacing w:after="0" w:line="22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Exercise Price under each outstanding Option and SAR; and</w:t>
      </w:r>
    </w:p>
    <w:p>
      <w:pPr>
        <w:spacing w:after="0" w:line="22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Stock Purchase Rights to the extent set forth in the ESPP Addendum.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Committee will make such adjustments, and its determination will be final, binding and conclusive.</w:t>
      </w:r>
    </w:p>
    <w:p>
      <w:pPr>
        <w:spacing w:after="0" w:line="223"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color w:val="231F20"/>
        </w:rPr>
        <w:t>(b)   </w:t>
      </w:r>
      <w:r>
        <w:rPr>
          <w:rFonts w:ascii="Times New Roman" w:cs="Times New Roman" w:eastAsia="Times New Roman" w:hAnsi="Times New Roman"/>
          <w:sz w:val="17"/>
          <w:szCs w:val="17"/>
          <w:i w:val="1"/>
          <w:iCs w:val="1"/>
          <w:color w:val="231F20"/>
        </w:rPr>
        <w:t>Dissolution or Liquidation</w:t>
      </w:r>
      <w:r>
        <w:rPr>
          <w:rFonts w:ascii="Times New Roman" w:cs="Times New Roman" w:eastAsia="Times New Roman" w:hAnsi="Times New Roman"/>
          <w:sz w:val="17"/>
          <w:szCs w:val="17"/>
          <w:color w:val="231F20"/>
        </w:rPr>
        <w:t>. To the extent not previously exercised or settled, Options, SARs, and Restricted Stock Units shall terminate immediately prior to the dissolution or liquidation of the Company and Stock Purchase Rights shall be subject to such treatment as set forth in the ESPP Addendum.</w:t>
      </w:r>
    </w:p>
    <w:p>
      <w:pPr>
        <w:spacing w:after="0" w:line="135"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Merger or Reorganization</w:t>
      </w:r>
      <w:r>
        <w:rPr>
          <w:rFonts w:ascii="Times New Roman" w:cs="Times New Roman" w:eastAsia="Times New Roman" w:hAnsi="Times New Roman"/>
          <w:sz w:val="18"/>
          <w:szCs w:val="18"/>
          <w:color w:val="231F20"/>
        </w:rPr>
        <w:t>. In the event that the Company is a party to a merger or other reorganization, outstanding Awards shall be subject to the agreement of merger or reorganization. Subject to compliance with Section 409A, such agreement may provide for one or more of the following with respect to Awards other than Stock Purchase Rights, without limitation:</w:t>
      </w:r>
    </w:p>
    <w:p>
      <w:pPr>
        <w:spacing w:after="0" w:line="17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continuation of the outstanding Awards by the Company, if the Company is a surviving corporation;</w:t>
      </w:r>
    </w:p>
    <w:p>
      <w:pPr>
        <w:spacing w:after="0" w:line="22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the outstanding Awards by the surviving corporation or its parent or subsidiary;</w:t>
      </w:r>
    </w:p>
    <w:p>
      <w:pPr>
        <w:spacing w:after="0" w:line="22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substitution by the surviving corporation or its parent or subsidiary of its own awards for the outstanding Awards;</w:t>
      </w:r>
    </w:p>
    <w:p>
      <w:pPr>
        <w:spacing w:after="0" w:line="225"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Immediate vesting, exercisability, or settlement of outstanding Awards followed by the cancellation of such Awards upon or immediately prior to the effectiveness of such transaction;</w:t>
      </w:r>
    </w:p>
    <w:p>
      <w:pPr>
        <w:spacing w:after="0" w:line="161"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spacing w:after="0" w:line="161" w:lineRule="exact"/>
        <w:rPr>
          <w:rFonts w:ascii="Times New Roman" w:cs="Times New Roman" w:eastAsia="Times New Roman" w:hAnsi="Times New Roman"/>
          <w:sz w:val="18"/>
          <w:szCs w:val="18"/>
          <w:color w:val="231F20"/>
        </w:rPr>
      </w:pPr>
    </w:p>
    <w:p>
      <w:pPr>
        <w:ind w:left="660" w:hanging="328"/>
        <w:spacing w:after="0" w:line="255" w:lineRule="auto"/>
        <w:tabs>
          <w:tab w:leader="none" w:pos="6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231F20"/>
        </w:rPr>
        <w:t>The Company will have no obligation to treat all Awards, all Awards held by a Participant, or all Awards of the same type, similarly.</w:t>
      </w:r>
    </w:p>
    <w:p>
      <w:pPr>
        <w:spacing w:after="0" w:line="2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(d)   </w:t>
      </w:r>
      <w:r>
        <w:rPr>
          <w:rFonts w:ascii="Times New Roman" w:cs="Times New Roman" w:eastAsia="Times New Roman" w:hAnsi="Times New Roman"/>
          <w:sz w:val="18"/>
          <w:szCs w:val="18"/>
          <w:i w:val="1"/>
          <w:iCs w:val="1"/>
          <w:color w:val="231F20"/>
        </w:rPr>
        <w:t>Change in Control</w:t>
      </w:r>
      <w:r>
        <w:rPr>
          <w:rFonts w:ascii="Times New Roman" w:cs="Times New Roman" w:eastAsia="Times New Roman" w:hAnsi="Times New Roman"/>
          <w:sz w:val="18"/>
          <w:szCs w:val="18"/>
          <w:color w:val="231F20"/>
        </w:rPr>
        <w:t>. In addition to (and without limiting) the actions that may be taken under Section 12(c), in the event of a Change in 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(e)  </w:t>
      </w:r>
      <w:r>
        <w:rPr>
          <w:rFonts w:ascii="Times New Roman" w:cs="Times New Roman" w:eastAsia="Times New Roman" w:hAnsi="Times New Roman"/>
          <w:sz w:val="18"/>
          <w:szCs w:val="18"/>
          <w:i w:val="1"/>
          <w:iCs w:val="1"/>
          <w:color w:val="231F20"/>
        </w:rPr>
        <w:t>Reservation of Rights</w:t>
      </w:r>
      <w:r>
        <w:rPr>
          <w:rFonts w:ascii="Times New Roman" w:cs="Times New Roman" w:eastAsia="Times New Roman" w:hAnsi="Times New Roman"/>
          <w:sz w:val="18"/>
          <w:szCs w:val="18"/>
          <w:color w:val="231F20"/>
        </w:rPr>
        <w:t>. Except as provided in this Section 13,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14. DEFERRAL OF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Committee Powers</w:t>
      </w:r>
      <w:r>
        <w:rPr>
          <w:rFonts w:ascii="Times New Roman" w:cs="Times New Roman" w:eastAsia="Times New Roman" w:hAnsi="Times New Roman"/>
          <w:sz w:val="18"/>
          <w:szCs w:val="18"/>
          <w:color w:val="231F20"/>
        </w:rPr>
        <w:t>. Subject to compliance with Section 409A, the Committee (in its sole discretion) may permit or require a Participant to:</w:t>
      </w:r>
    </w:p>
    <w:p>
      <w:pPr>
        <w:spacing w:after="0" w:line="227" w:lineRule="exact"/>
        <w:rPr>
          <w:sz w:val="20"/>
          <w:szCs w:val="20"/>
          <w:color w:val="auto"/>
        </w:rPr>
      </w:pPr>
    </w:p>
    <w:p>
      <w:pPr>
        <w:ind w:left="660" w:right="40" w:hanging="328"/>
        <w:spacing w:after="0" w:line="282" w:lineRule="auto"/>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161"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Shares that otherwise would be delivered to such Participant as a result of the exercise of an Option or SAR converted into an equal number of Restricted Stock Units; or</w:t>
      </w:r>
    </w:p>
    <w:p>
      <w:pPr>
        <w:spacing w:after="0" w:line="161" w:lineRule="exact"/>
        <w:rPr>
          <w:rFonts w:ascii="Times New Roman" w:cs="Times New Roman" w:eastAsia="Times New Roman" w:hAnsi="Times New Roman"/>
          <w:sz w:val="18"/>
          <w:szCs w:val="18"/>
          <w:color w:val="231F20"/>
        </w:rPr>
      </w:pPr>
    </w:p>
    <w:p>
      <w:pPr>
        <w:ind w:left="660" w:right="100" w:hanging="328"/>
        <w:spacing w:after="0" w:line="266" w:lineRule="auto"/>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Such amounts shall be determined by reference to the Fair Market Value of such Shares as of the date when they otherwise would have been delivered to such Participant.</w:t>
      </w:r>
    </w:p>
    <w:p>
      <w:pPr>
        <w:spacing w:after="0" w:line="16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General Rules</w:t>
      </w:r>
      <w:r>
        <w:rPr>
          <w:rFonts w:ascii="Times New Roman" w:cs="Times New Roman" w:eastAsia="Times New Roman" w:hAnsi="Times New Roman"/>
          <w:sz w:val="18"/>
          <w:szCs w:val="18"/>
          <w:color w:val="231F20"/>
        </w:rPr>
        <w:t>. A deferred compensation account established under this Section 14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231F20"/>
        </w:rPr>
        <w:t>SECTION 15. AWARDS UNDER OTHER PLANS.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16. PAYMENT OF DIRECTOR’S FEES IN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w:t>
      </w:r>
      <w:r>
        <w:rPr>
          <w:rFonts w:ascii="Times New Roman" w:cs="Times New Roman" w:eastAsia="Times New Roman" w:hAnsi="Times New Roman"/>
          <w:sz w:val="18"/>
          <w:szCs w:val="18"/>
          <w:i w:val="1"/>
          <w:iCs w:val="1"/>
          <w:color w:val="231F20"/>
        </w:rPr>
        <w:t>Effective Date</w:t>
      </w:r>
      <w:r>
        <w:rPr>
          <w:rFonts w:ascii="Times New Roman" w:cs="Times New Roman" w:eastAsia="Times New Roman" w:hAnsi="Times New Roman"/>
          <w:sz w:val="18"/>
          <w:szCs w:val="18"/>
          <w:color w:val="231F20"/>
        </w:rPr>
        <w:t>. No provision of this Section 16 shall be effective unless and until the Board has determined to implement such provision.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Elections to Receive NSOs, SARs, Restricted Shares, or Restricted Stock Units</w:t>
      </w:r>
      <w:r>
        <w:rPr>
          <w:rFonts w:ascii="Times New Roman" w:cs="Times New Roman" w:eastAsia="Times New Roman" w:hAnsi="Times New Roman"/>
          <w:sz w:val="18"/>
          <w:szCs w:val="18"/>
          <w:color w:val="231F20"/>
        </w:rPr>
        <w:t>. An Outside Director may elect to receive his 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spacing w:after="0" w:line="180"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Number and Terms of NSOs, SARs, Restricted Shares or Restricted Stock Units</w:t>
      </w:r>
      <w:r>
        <w:rPr>
          <w:rFonts w:ascii="Times New Roman" w:cs="Times New Roman" w:eastAsia="Times New Roman" w:hAnsi="Times New Roman"/>
          <w:sz w:val="18"/>
          <w:szCs w:val="18"/>
          <w:color w:val="231F20"/>
        </w:rPr>
        <w:t>. The number of NSOs, SARs, Restricted Shares, or 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17. LEGAL AND REGULATORY REQUIREMENTS.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18. TAXES.</w:t>
      </w:r>
    </w:p>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231F20"/>
        </w:rPr>
        <w:t xml:space="preserve">(a)   </w:t>
      </w:r>
      <w:r>
        <w:rPr>
          <w:rFonts w:ascii="Times New Roman" w:cs="Times New Roman" w:eastAsia="Times New Roman" w:hAnsi="Times New Roman"/>
          <w:sz w:val="18"/>
          <w:szCs w:val="18"/>
          <w:i w:val="1"/>
          <w:iCs w:val="1"/>
          <w:color w:val="231F20"/>
        </w:rPr>
        <w:t>Withholding Taxes</w:t>
      </w:r>
      <w:r>
        <w:rPr>
          <w:rFonts w:ascii="Times New Roman" w:cs="Times New Roman" w:eastAsia="Times New Roman" w:hAnsi="Times New Roman"/>
          <w:sz w:val="18"/>
          <w:szCs w:val="18"/>
          <w:color w:val="231F20"/>
        </w:rPr>
        <w:t>.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  Share Withholding</w:t>
      </w:r>
      <w:r>
        <w:rPr>
          <w:rFonts w:ascii="Times New Roman" w:cs="Times New Roman" w:eastAsia="Times New Roman" w:hAnsi="Times New Roman"/>
          <w:sz w:val="18"/>
          <w:szCs w:val="18"/>
          <w:color w:val="231F20"/>
        </w:rPr>
        <w:t>.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  Section 409A</w:t>
      </w:r>
      <w:r>
        <w:rPr>
          <w:rFonts w:ascii="Times New Roman" w:cs="Times New Roman" w:eastAsia="Times New Roman" w:hAnsi="Times New Roman"/>
          <w:sz w:val="18"/>
          <w:szCs w:val="18"/>
          <w:color w:val="231F20"/>
        </w:rPr>
        <w:t>.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19. TRANSFERABILITY.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231F20"/>
        </w:rPr>
        <w:t>SECTION 20. PERFORMANCE BASED AWARDS.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21. FORFEITURE, CANCELLATION OR RECOUPMENT OF AWARDS.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22. NO EMPLOYMENT RIGHTS.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23. DURATION AND AMENDMENTS.</w:t>
      </w:r>
    </w:p>
    <w:p>
      <w:pPr>
        <w:spacing w:after="0" w:line="227" w:lineRule="exact"/>
        <w:rPr>
          <w:sz w:val="20"/>
          <w:szCs w:val="20"/>
          <w:color w:val="auto"/>
        </w:rPr>
      </w:pPr>
    </w:p>
    <w:p>
      <w:pPr>
        <w:jc w:val="both"/>
        <w:ind w:right="220"/>
        <w:spacing w:after="0" w:line="239" w:lineRule="auto"/>
        <w:rPr>
          <w:sz w:val="20"/>
          <w:szCs w:val="20"/>
          <w:color w:val="auto"/>
        </w:rPr>
      </w:pPr>
      <w:r>
        <w:rPr>
          <w:rFonts w:ascii="Times New Roman" w:cs="Times New Roman" w:eastAsia="Times New Roman" w:hAnsi="Times New Roman"/>
          <w:sz w:val="17"/>
          <w:szCs w:val="17"/>
          <w:color w:val="231F20"/>
        </w:rPr>
        <w:t>(a)   </w:t>
      </w:r>
      <w:r>
        <w:rPr>
          <w:rFonts w:ascii="Times New Roman" w:cs="Times New Roman" w:eastAsia="Times New Roman" w:hAnsi="Times New Roman"/>
          <w:sz w:val="17"/>
          <w:szCs w:val="17"/>
          <w:i w:val="1"/>
          <w:iCs w:val="1"/>
          <w:color w:val="231F20"/>
        </w:rPr>
        <w:t>Term of the Plan</w:t>
      </w:r>
      <w:r>
        <w:rPr>
          <w:rFonts w:ascii="Times New Roman" w:cs="Times New Roman" w:eastAsia="Times New Roman" w:hAnsi="Times New Roman"/>
          <w:sz w:val="17"/>
          <w:szCs w:val="17"/>
          <w:color w:val="231F20"/>
        </w:rPr>
        <w:t>. The Plan, as set forth herein, shall come into existence on the date of its adoption by the Board; provided, however, that no Award may be granted hereunder prior to the Effective Date. The Board may suspend or terminate the Plan at any time. No ISOs may be granted after the tenth (10</w:t>
      </w:r>
      <w:r>
        <w:rPr>
          <w:rFonts w:ascii="Times New Roman" w:cs="Times New Roman" w:eastAsia="Times New Roman" w:hAnsi="Times New Roman"/>
          <w:sz w:val="28"/>
          <w:szCs w:val="28"/>
          <w:color w:val="231F20"/>
          <w:vertAlign w:val="superscript"/>
        </w:rPr>
        <w:t>th</w:t>
      </w:r>
      <w:r>
        <w:rPr>
          <w:rFonts w:ascii="Times New Roman" w:cs="Times New Roman" w:eastAsia="Times New Roman" w:hAnsi="Times New Roman"/>
          <w:sz w:val="17"/>
          <w:szCs w:val="17"/>
          <w:color w:val="231F20"/>
        </w:rPr>
        <w:t>) anniversary of the earlier of (i) the date the Plan is adopted by the Board, or (ii) the date the Plan is approved by the stockholders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grant of Stock Purchase Rights shall be subject to such further restrictions as set forth in the ESPP Addendum.</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(b)   </w:t>
      </w:r>
      <w:r>
        <w:rPr>
          <w:rFonts w:ascii="Times New Roman" w:cs="Times New Roman" w:eastAsia="Times New Roman" w:hAnsi="Times New Roman"/>
          <w:sz w:val="18"/>
          <w:szCs w:val="18"/>
          <w:i w:val="1"/>
          <w:iCs w:val="1"/>
          <w:color w:val="231F20"/>
        </w:rPr>
        <w:t>Right to Amend the Plan</w:t>
      </w:r>
      <w:r>
        <w:rPr>
          <w:rFonts w:ascii="Times New Roman" w:cs="Times New Roman" w:eastAsia="Times New Roman" w:hAnsi="Times New Roman"/>
          <w:sz w:val="18"/>
          <w:szCs w:val="18"/>
          <w:color w:val="231F20"/>
        </w:rPr>
        <w:t>. Subject to Section 5(e), the Board may amend the Plan or the ESPP Addendum at any time and from time to time. Rights and 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p>
    <w:p>
      <w:pPr>
        <w:spacing w:after="0" w:line="18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231F20"/>
        </w:rPr>
        <w:t>(c)   </w:t>
      </w:r>
      <w:r>
        <w:rPr>
          <w:rFonts w:ascii="Times New Roman" w:cs="Times New Roman" w:eastAsia="Times New Roman" w:hAnsi="Times New Roman"/>
          <w:sz w:val="18"/>
          <w:szCs w:val="18"/>
          <w:i w:val="1"/>
          <w:iCs w:val="1"/>
          <w:color w:val="231F20"/>
        </w:rPr>
        <w:t>Effect of Termination</w:t>
      </w:r>
      <w:r>
        <w:rPr>
          <w:rFonts w:ascii="Times New Roman" w:cs="Times New Roman" w:eastAsia="Times New Roman" w:hAnsi="Times New Roman"/>
          <w:sz w:val="18"/>
          <w:szCs w:val="18"/>
          <w:color w:val="231F20"/>
        </w:rPr>
        <w:t>. No Awards shall be granted under the Plan after the termination thereof. The termination of the Plan shall not affect Awards previously granted under the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24. AWARDS TO NON-U.S. PARTICIPANTS.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231F20"/>
        </w:rPr>
        <w:t>SECTION 25. GOVERNING LAW.</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The Plan, the ESPP Addendum and each Award Agreement shall be governed by the laws of the state of Delaware, without application of the conflicts of law principles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26. SUCCESSORS AND ASSIGNS.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terms of the Plan shall be binding upon and inure to the benefit of the Company and any successor entity, including any successor entity contemplated by Section 13(c).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27. EXECUTION.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record the adoption of the Plan by the Board, the Company has caused its authorized officer to execute the same.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LUCID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Matthew Everitt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Name: Matthew Everitt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Title: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 2021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677"/>
        </w:trPr>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98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SECTION 1</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 of the Plan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A-1</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SECTION 2</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A-1</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A-1</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A-1</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Reorganization”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A-1</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“Eligible Employee”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A-1</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Market Value”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A-1</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(g)</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Date”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(h)</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Period”</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“Participating Company”</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(k)</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Account”</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Date”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Period”</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“Subsidiary”</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(q)</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“Trading Day”</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SECTION 3</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 of the Plan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Powers and Responsibilities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A-2</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 Administration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SECTION 4</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Enrollment and Participation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Periods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Enrollment</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Duration of Participation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SECTION 5</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Contributions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Frequency of Payroll Deductions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of Payroll Deductions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A-3</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Changing Withholding Rate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Discontinuing Payroll Deductions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SECTION 6</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Withdrawal from the Plan</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Withdrawal</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Re-enrollment After Withdrawal</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SECTION 7</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Employment Status</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Employment</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Leave of Absence</w:t>
            </w:r>
          </w:p>
        </w:tc>
        <w:tc>
          <w:tcPr>
            <w:tcW w:w="1280" w:type="dxa"/>
            <w:vAlign w:val="bottom"/>
          </w:tcPr>
          <w:p>
            <w:pPr>
              <w:spacing w:after="0"/>
              <w:rPr>
                <w:sz w:val="18"/>
                <w:szCs w:val="18"/>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r>
        <w:trPr>
          <w:trHeight w:val="234"/>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Death</w:t>
            </w:r>
          </w:p>
        </w:tc>
        <w:tc>
          <w:tcPr>
            <w:tcW w:w="1280" w:type="dxa"/>
            <w:vAlign w:val="bottom"/>
          </w:tcPr>
          <w:p>
            <w:pPr>
              <w:spacing w:after="0"/>
              <w:rPr>
                <w:sz w:val="20"/>
                <w:szCs w:val="20"/>
                <w:color w:val="auto"/>
              </w:rPr>
            </w:pPr>
          </w:p>
        </w:tc>
        <w:tc>
          <w:tcPr>
            <w:tcW w:w="4980" w:type="dxa"/>
            <w:vAlign w:val="bottom"/>
          </w:tcPr>
          <w:p>
            <w:pPr>
              <w:ind w:left="4700"/>
              <w:spacing w:after="0"/>
              <w:rPr>
                <w:sz w:val="20"/>
                <w:szCs w:val="20"/>
                <w:color w:val="auto"/>
              </w:rPr>
            </w:pPr>
            <w:r>
              <w:rPr>
                <w:rFonts w:ascii="Times New Roman" w:cs="Times New Roman" w:eastAsia="Times New Roman" w:hAnsi="Times New Roman"/>
                <w:sz w:val="18"/>
                <w:szCs w:val="18"/>
                <w:color w:val="auto"/>
                <w:w w:val="92"/>
              </w:rPr>
              <w:t>A-4</w:t>
            </w:r>
          </w:p>
        </w:tc>
      </w:tr>
    </w:tbl>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8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8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SECTION 8</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Accounts and Purchase of Shares</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Accounts</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 Shares Insufficient</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Stock</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Unused Cash Balances</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(g)</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Approval</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SECTION 9</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Stock Ownership</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Five Percent Limit</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Dollar Limit</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SECTION 10</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Not Transferable</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SECTION 11</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Rights as An Employee</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SECTION 12</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SECTION 13</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Law Requirements</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SECTION 14</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Offered Under the Plan</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Shares</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Antidilution Adjustments</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Reorganizations</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SECTION 15</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or Discontinuance</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A-7</w:t>
            </w:r>
          </w:p>
        </w:tc>
      </w:tr>
      <w:tr>
        <w:trPr>
          <w:trHeight w:val="234"/>
        </w:trPr>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SECTION 16</w:t>
            </w:r>
          </w:p>
        </w:tc>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w:t>
            </w:r>
          </w:p>
        </w:tc>
        <w:tc>
          <w:tcPr>
            <w:tcW w:w="384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2"/>
              </w:rPr>
              <w:t>A-7</w:t>
            </w:r>
          </w:p>
        </w:tc>
      </w:tr>
    </w:tbl>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00"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 Purpose of the Plan.</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This Plan is an addendum to and subject to the terms of the 2021 Stock Incentive Plan of Lucid Group, Inc., as amended from time to time (the “</w:t>
      </w: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SIP</w:t>
      </w:r>
      <w:r>
        <w:rPr>
          <w:rFonts w:ascii="Times New Roman" w:cs="Times New Roman" w:eastAsia="Times New Roman" w:hAnsi="Times New Roman"/>
          <w:sz w:val="18"/>
          <w:szCs w:val="18"/>
          <w:color w:val="auto"/>
        </w:rPr>
        <w:t>”). The Plan was adopted by the Board on February 22, 2021, and is hereby amended and restated effective as of January 1, 2024. The purpose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 Definitions.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Plan shall have the meaning set forth in the 2021 SIP. In addition, the following terms used in this Plan have the following meanings.</w:t>
      </w:r>
    </w:p>
    <w:p>
      <w:pPr>
        <w:spacing w:after="0" w:line="162" w:lineRule="exact"/>
        <w:rPr>
          <w:sz w:val="20"/>
          <w:szCs w:val="20"/>
          <w:color w:val="auto"/>
        </w:rPr>
      </w:pPr>
    </w:p>
    <w:p>
      <w:pPr>
        <w:ind w:left="340" w:right="400"/>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and Human Capital Committee of the Board or such other committee, comprised exclusively of one or more directors of the Company, as may be appointed by the Board from time to time to administer the Plan.</w:t>
      </w:r>
    </w:p>
    <w:p>
      <w:pPr>
        <w:spacing w:after="0" w:line="162"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 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Corporate Reorganization</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consummation of a merger or consolidation of the Company with or into another entity, or any other corporate reorganization; or</w:t>
      </w:r>
    </w:p>
    <w:p>
      <w:pPr>
        <w:spacing w:after="0" w:line="225"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(ii)   the sale, transfer or other disposition of all or substantially all of the Company’s assets or the complete liquidation or dissolution of the Company.</w:t>
      </w:r>
    </w:p>
    <w:p>
      <w:pPr>
        <w:spacing w:after="0" w:line="162"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any employee of a Participating Company whose customary employment is for more than five (5) months per calendar year and for more than twenty (20) hours per week.</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notwithstanding, an individual shall not be considered an Eligible Employee if his or her participation in the Plan is prohibited by the law of any country which has jurisdiction over him or her.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fair market value of a share of Stock, determined as follows:</w:t>
      </w:r>
    </w:p>
    <w:p>
      <w:pPr>
        <w:spacing w:after="0" w:line="225" w:lineRule="exact"/>
        <w:rPr>
          <w:sz w:val="20"/>
          <w:szCs w:val="20"/>
          <w:color w:val="auto"/>
        </w:rPr>
      </w:pPr>
    </w:p>
    <w:p>
      <w:pPr>
        <w:jc w:val="both"/>
        <w:ind w:left="660" w:right="160"/>
        <w:spacing w:after="0" w:line="289" w:lineRule="auto"/>
        <w:rPr>
          <w:sz w:val="20"/>
          <w:szCs w:val="20"/>
          <w:color w:val="auto"/>
        </w:rPr>
      </w:pPr>
      <w:r>
        <w:rPr>
          <w:rFonts w:ascii="Times New Roman" w:cs="Times New Roman" w:eastAsia="Times New Roman" w:hAnsi="Times New Roman"/>
          <w:sz w:val="17"/>
          <w:szCs w:val="17"/>
          <w:color w:val="auto"/>
        </w:rPr>
        <w:t xml:space="preserve">(i)    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t>
      </w:r>
      <w:r>
        <w:rPr>
          <w:rFonts w:ascii="Times New Roman" w:cs="Times New Roman" w:eastAsia="Times New Roman" w:hAnsi="Times New Roman"/>
          <w:sz w:val="17"/>
          <w:szCs w:val="17"/>
          <w:u w:val="single" w:color="auto"/>
          <w:color w:val="auto"/>
        </w:rPr>
        <w:t>Wal</w:t>
      </w: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u w:val="single" w:color="auto"/>
          <w:color w:val="auto"/>
        </w:rPr>
        <w:t>Street Journa</w:t>
      </w:r>
      <w:r>
        <w:rPr>
          <w:rFonts w:ascii="Times New Roman" w:cs="Times New Roman" w:eastAsia="Times New Roman" w:hAnsi="Times New Roman"/>
          <w:sz w:val="17"/>
          <w:szCs w:val="17"/>
          <w:color w:val="auto"/>
        </w:rPr>
        <w:t>l or such other source as the Committee deems reliable; or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660" w:right="80"/>
        <w:spacing w:after="0" w:line="282" w:lineRule="auto"/>
        <w:rPr>
          <w:sz w:val="20"/>
          <w:szCs w:val="20"/>
          <w:color w:val="auto"/>
        </w:rPr>
      </w:pPr>
      <w:r>
        <w:rPr>
          <w:rFonts w:ascii="Times New Roman" w:cs="Times New Roman" w:eastAsia="Times New Roman" w:hAnsi="Times New Roman"/>
          <w:sz w:val="18"/>
          <w:szCs w:val="18"/>
          <w:color w:val="auto"/>
        </w:rPr>
        <w:t>(ii)   if the foregoing provision is not applicable, then the Fair Market Value shall be determined by the Committee in good faith on such basis as it deems appropriate.</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spacing w:after="0" w:line="176" w:lineRule="exact"/>
        <w:rPr>
          <w:sz w:val="20"/>
          <w:szCs w:val="20"/>
          <w:color w:val="auto"/>
        </w:rPr>
      </w:pPr>
    </w:p>
    <w:p>
      <w:pPr>
        <w:ind w:left="340" w:right="3060" w:hanging="8"/>
        <w:spacing w:after="0" w:line="500" w:lineRule="auto"/>
        <w:tabs>
          <w:tab w:leader="none" w:pos="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grant of options to purchase shares of Stock under the Plan to Eligible Employees. (h)   “</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means the first day of an Offering.</w:t>
      </w:r>
    </w:p>
    <w:p>
      <w:pPr>
        <w:spacing w:after="0" w:line="2"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means a period with respect to which the right to purchase Stock may be granted under the Plan, as determined pursuant to Section 4(a).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who elects to participate in the Plan, as provided in Section 4(b).</w:t>
      </w:r>
    </w:p>
    <w:p>
      <w:pPr>
        <w:spacing w:after="0" w:line="225" w:lineRule="exact"/>
        <w:rPr>
          <w:sz w:val="20"/>
          <w:szCs w:val="20"/>
          <w:color w:val="auto"/>
        </w:rPr>
      </w:pPr>
    </w:p>
    <w:p>
      <w:pPr>
        <w:ind w:left="340" w:right="620"/>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Participating Company</w:t>
      </w:r>
      <w:r>
        <w:rPr>
          <w:rFonts w:ascii="Times New Roman" w:cs="Times New Roman" w:eastAsia="Times New Roman" w:hAnsi="Times New Roman"/>
          <w:sz w:val="18"/>
          <w:szCs w:val="18"/>
          <w:color w:val="auto"/>
        </w:rPr>
        <w:t>” means (i) the Company and (ii) each present or future Subsidiary designated by the Committee as a Participating Company.</w:t>
      </w:r>
    </w:p>
    <w:p>
      <w:pPr>
        <w:spacing w:after="0" w:line="162" w:lineRule="exact"/>
        <w:rPr>
          <w:sz w:val="20"/>
          <w:szCs w:val="20"/>
          <w:color w:val="auto"/>
        </w:rPr>
      </w:pPr>
    </w:p>
    <w:p>
      <w:pPr>
        <w:ind w:left="340" w:right="2320" w:hanging="8"/>
        <w:spacing w:after="0" w:line="500" w:lineRule="auto"/>
        <w:tabs>
          <w:tab w:leader="none" w:pos="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Lucid Group Inc. 2021 Employee Stock Purchase Plan, as it may be amended from time to time. (m)   “</w:t>
      </w:r>
      <w:r>
        <w:rPr>
          <w:rFonts w:ascii="Times New Roman" w:cs="Times New Roman" w:eastAsia="Times New Roman" w:hAnsi="Times New Roman"/>
          <w:sz w:val="18"/>
          <w:szCs w:val="18"/>
          <w:u w:val="single" w:color="auto"/>
          <w:color w:val="auto"/>
        </w:rPr>
        <w:t>Plan Account</w:t>
      </w:r>
      <w:r>
        <w:rPr>
          <w:rFonts w:ascii="Times New Roman" w:cs="Times New Roman" w:eastAsia="Times New Roman" w:hAnsi="Times New Roman"/>
          <w:sz w:val="18"/>
          <w:szCs w:val="18"/>
          <w:color w:val="auto"/>
        </w:rPr>
        <w:t>” means the account established for each Participant pursuant to Section 8(a).</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one or more dates during an Offering on which shares of Stock may be purchased pursuant to the terms of the Offering.</w:t>
      </w:r>
    </w:p>
    <w:p>
      <w:pPr>
        <w:spacing w:after="0" w:line="225"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one or more successive periods during an Offering, beginning on the Offering Date or on the day after a Purchase Date, and ending on the next succeeding Purchase Date.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price at which Participants may purchase shares of Stock under the Plan, as determined pursuant to Section 8(b).</w:t>
      </w:r>
    </w:p>
    <w:p>
      <w:pPr>
        <w:spacing w:after="0" w:line="225"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76" w:lineRule="exact"/>
        <w:rPr>
          <w:sz w:val="20"/>
          <w:szCs w:val="20"/>
          <w:color w:val="auto"/>
        </w:rPr>
      </w:pPr>
    </w:p>
    <w:p>
      <w:pPr>
        <w:ind w:right="2340" w:firstLine="332"/>
        <w:spacing w:after="0" w:line="500" w:lineRule="auto"/>
        <w:tabs>
          <w:tab w:leader="none" w:pos="5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means a day on which the national stock exchange on which the Stock is traded is open for trading. </w:t>
      </w:r>
      <w:r>
        <w:rPr>
          <w:rFonts w:ascii="Times New Roman" w:cs="Times New Roman" w:eastAsia="Times New Roman" w:hAnsi="Times New Roman"/>
          <w:sz w:val="18"/>
          <w:szCs w:val="18"/>
          <w:u w:val="single" w:color="auto"/>
          <w:color w:val="auto"/>
        </w:rPr>
        <w:t>SECTION 3 Administration of the Plan.</w:t>
      </w:r>
    </w:p>
    <w:p>
      <w:pPr>
        <w:spacing w:after="0" w:line="2" w:lineRule="exact"/>
        <w:rPr>
          <w:sz w:val="20"/>
          <w:szCs w:val="20"/>
          <w:color w:val="auto"/>
        </w:rPr>
      </w:pPr>
    </w:p>
    <w:p>
      <w:pPr>
        <w:ind w:left="340"/>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Administrative Powers and Responsibilities</w:t>
      </w:r>
      <w:r>
        <w:rPr>
          <w:rFonts w:ascii="Times New Roman" w:cs="Times New Roman" w:eastAsia="Times New Roman" w:hAnsi="Times New Roman"/>
          <w:sz w:val="18"/>
          <w:szCs w:val="18"/>
          <w:color w:val="auto"/>
        </w:rPr>
        <w:t>.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6" w:name="page37"/>
    <w:bookmarkEnd w:id="36"/>
    <w:p>
      <w:pPr>
        <w:ind w:left="340"/>
        <w:spacing w:after="0" w:line="270"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International Administration</w:t>
      </w:r>
      <w:r>
        <w:rPr>
          <w:rFonts w:ascii="Times New Roman" w:cs="Times New Roman" w:eastAsia="Times New Roman" w:hAnsi="Times New Roman"/>
          <w:sz w:val="17"/>
          <w:szCs w:val="17"/>
          <w:color w:val="auto"/>
        </w:rPr>
        <w:t>.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 Enrollment and Participation.</w:t>
      </w:r>
    </w:p>
    <w:p>
      <w:pPr>
        <w:spacing w:after="0" w:line="225" w:lineRule="exact"/>
        <w:rPr>
          <w:sz w:val="20"/>
          <w:szCs w:val="20"/>
          <w:color w:val="auto"/>
        </w:rPr>
      </w:pPr>
    </w:p>
    <w:p>
      <w:pPr>
        <w:ind w:left="340" w:right="40"/>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Offering Periods</w:t>
      </w:r>
      <w:r>
        <w:rPr>
          <w:rFonts w:ascii="Times New Roman" w:cs="Times New Roman" w:eastAsia="Times New Roman" w:hAnsi="Times New Roman"/>
          <w:sz w:val="18"/>
          <w:szCs w:val="18"/>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187" w:lineRule="exact"/>
        <w:rPr>
          <w:sz w:val="20"/>
          <w:szCs w:val="20"/>
          <w:color w:val="auto"/>
        </w:rPr>
      </w:pPr>
    </w:p>
    <w:p>
      <w:pPr>
        <w:jc w:val="both"/>
        <w:ind w:left="340" w:right="60"/>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Enrollment</w:t>
      </w:r>
      <w:r>
        <w:rPr>
          <w:rFonts w:ascii="Times New Roman" w:cs="Times New Roman" w:eastAsia="Times New Roman" w:hAnsi="Times New Roman"/>
          <w:sz w:val="18"/>
          <w:szCs w:val="18"/>
          <w:color w:val="auto"/>
        </w:rPr>
        <w: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spacing w:after="0" w:line="176" w:lineRule="exact"/>
        <w:rPr>
          <w:sz w:val="20"/>
          <w:szCs w:val="20"/>
          <w:color w:val="auto"/>
        </w:rPr>
      </w:pPr>
    </w:p>
    <w:p>
      <w:pPr>
        <w:ind w:left="340" w:right="140"/>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Duration of Participation</w:t>
      </w:r>
      <w:r>
        <w:rPr>
          <w:rFonts w:ascii="Times New Roman" w:cs="Times New Roman" w:eastAsia="Times New Roman" w:hAnsi="Times New Roman"/>
          <w:sz w:val="18"/>
          <w:szCs w:val="18"/>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 Employee Contributions.</w:t>
      </w:r>
    </w:p>
    <w:p>
      <w:pPr>
        <w:spacing w:after="0" w:line="225"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Frequency of Payroll Deductions</w:t>
      </w:r>
      <w:r>
        <w:rPr>
          <w:rFonts w:ascii="Times New Roman" w:cs="Times New Roman" w:eastAsia="Times New Roman" w:hAnsi="Times New Roman"/>
          <w:sz w:val="18"/>
          <w:szCs w:val="18"/>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spacing w:after="0" w:line="180"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Amount of Payroll Deductions</w:t>
      </w:r>
      <w:r>
        <w:rPr>
          <w:rFonts w:ascii="Times New Roman" w:cs="Times New Roman" w:eastAsia="Times New Roman" w:hAnsi="Times New Roman"/>
          <w:sz w:val="18"/>
          <w:szCs w:val="18"/>
          <w:color w:val="auto"/>
        </w:rPr>
        <w:t>.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340" w:right="120"/>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Changing Withholding Rate</w:t>
      </w:r>
      <w:r>
        <w:rPr>
          <w:rFonts w:ascii="Times New Roman" w:cs="Times New Roman" w:eastAsia="Times New Roman" w:hAnsi="Times New Roman"/>
          <w:sz w:val="18"/>
          <w:szCs w:val="18"/>
          <w:color w:val="auto"/>
        </w:rPr>
        <w:t>.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 whole percentage of the Eligible Employee’s Compensation consistent with Subsection (b) above.</w:t>
      </w:r>
    </w:p>
    <w:p>
      <w:pPr>
        <w:spacing w:after="0" w:line="18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Discontinuing Payroll Deductions</w:t>
      </w:r>
      <w:r>
        <w:rPr>
          <w:rFonts w:ascii="Times New Roman" w:cs="Times New Roman" w:eastAsia="Times New Roman" w:hAnsi="Times New Roman"/>
          <w:sz w:val="18"/>
          <w:szCs w:val="18"/>
          <w:color w:val="auto"/>
        </w:rPr>
        <w:t>. If a Participant wishes to discontinue employee contributions entirely, he or she may do so by withdrawing from the Plan pursuant to Section 6(a). In addition, employee contributions may be discontinued automatically pursuant to Section 9(b).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 Withdrawal from the Plan.</w:t>
      </w:r>
    </w:p>
    <w:p>
      <w:pPr>
        <w:spacing w:after="0" w:line="225"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Withdrawa</w:t>
      </w:r>
      <w:r>
        <w:rPr>
          <w:rFonts w:ascii="Times New Roman" w:cs="Times New Roman" w:eastAsia="Times New Roman" w:hAnsi="Times New Roman"/>
          <w:sz w:val="18"/>
          <w:szCs w:val="18"/>
          <w:color w:val="auto"/>
        </w:rPr>
        <w:t>l. A Participant may elect to withdraw from the Plan by giving notice pursuant to the process prescribed and 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87"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Re-enrollment After Withdrawal</w:t>
      </w:r>
      <w:r>
        <w:rPr>
          <w:rFonts w:ascii="Times New Roman" w:cs="Times New Roman" w:eastAsia="Times New Roman" w:hAnsi="Times New Roman"/>
          <w:sz w:val="18"/>
          <w:szCs w:val="18"/>
          <w:color w:val="auto"/>
        </w:rPr>
        <w:t>. A former Participant who has withdrawn from the Plan shall not be a Participant until he or she re-enrolls in the Plan under Section 4(b). Re-enrollment may be effective only at the commencement of an Offering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 Change in Employment Status.</w:t>
      </w:r>
    </w:p>
    <w:p>
      <w:pPr>
        <w:spacing w:after="0" w:line="225"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Termination of Employment</w:t>
      </w:r>
      <w:r>
        <w:rPr>
          <w:rFonts w:ascii="Times New Roman" w:cs="Times New Roman" w:eastAsia="Times New Roman" w:hAnsi="Times New Roman"/>
          <w:sz w:val="18"/>
          <w:szCs w:val="18"/>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176"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Leave of Absence</w:t>
      </w:r>
      <w:r>
        <w:rPr>
          <w:rFonts w:ascii="Times New Roman" w:cs="Times New Roman" w:eastAsia="Times New Roman" w:hAnsi="Times New Roman"/>
          <w:sz w:val="18"/>
          <w:szCs w:val="18"/>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Death</w:t>
      </w:r>
      <w:r>
        <w:rPr>
          <w:rFonts w:ascii="Times New Roman" w:cs="Times New Roman" w:eastAsia="Times New Roman" w:hAnsi="Times New Roman"/>
          <w:sz w:val="18"/>
          <w:szCs w:val="18"/>
          <w:color w:val="auto"/>
        </w:rPr>
        <w:t>. In the event of the Participant’s death, the amount credited to his or her Plan Account shall be paid to the Participant’s estate.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 Plan Accounts and Purchase of Shares.</w:t>
      </w:r>
    </w:p>
    <w:p>
      <w:pPr>
        <w:spacing w:after="0" w:line="225" w:lineRule="exact"/>
        <w:rPr>
          <w:sz w:val="20"/>
          <w:szCs w:val="20"/>
          <w:color w:val="auto"/>
        </w:rPr>
      </w:pPr>
    </w:p>
    <w:p>
      <w:pPr>
        <w:ind w:left="340" w:right="220"/>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Plan Accounts</w:t>
      </w:r>
      <w:r>
        <w:rPr>
          <w:rFonts w:ascii="Times New Roman" w:cs="Times New Roman" w:eastAsia="Times New Roman" w:hAnsi="Times New Roman"/>
          <w:sz w:val="18"/>
          <w:szCs w:val="18"/>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Purchase Price</w:t>
      </w:r>
      <w:r>
        <w:rPr>
          <w:rFonts w:ascii="Times New Roman" w:cs="Times New Roman" w:eastAsia="Times New Roman" w:hAnsi="Times New Roman"/>
          <w:sz w:val="18"/>
          <w:szCs w:val="18"/>
          <w:color w:val="auto"/>
        </w:rPr>
        <w:t>. The Purchase Price for each share of Stock purchased during an Offering Period shall be the lesser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eighty-five percent (85%) of the Fair Market Value of such share on the Purchase Date;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eighty-five percent (85%) of the Fair Market Value of such share on the Offering Date.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340" w:right="120"/>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Number of Shares Purchased</w:t>
      </w:r>
      <w:r>
        <w:rPr>
          <w:rFonts w:ascii="Times New Roman" w:cs="Times New Roman" w:eastAsia="Times New Roman" w:hAnsi="Times New Roman"/>
          <w:sz w:val="18"/>
          <w:szCs w:val="18"/>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188"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Available Shares Insufficient</w:t>
      </w:r>
      <w:r>
        <w:rPr>
          <w:rFonts w:ascii="Times New Roman" w:cs="Times New Roman" w:eastAsia="Times New Roman" w:hAnsi="Times New Roman"/>
          <w:sz w:val="18"/>
          <w:szCs w:val="18"/>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83"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Issuance of Stock</w:t>
      </w:r>
      <w:r>
        <w:rPr>
          <w:rFonts w:ascii="Times New Roman" w:cs="Times New Roman" w:eastAsia="Times New Roman" w:hAnsi="Times New Roman"/>
          <w:sz w:val="18"/>
          <w:szCs w:val="18"/>
          <w:color w:val="auto"/>
        </w:rPr>
        <w:t>.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spacing w:after="0" w:line="180"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Unused Cash Balances</w:t>
      </w:r>
      <w:r>
        <w:rPr>
          <w:rFonts w:ascii="Times New Roman" w:cs="Times New Roman" w:eastAsia="Times New Roman" w:hAnsi="Times New Roman"/>
          <w:sz w:val="18"/>
          <w:szCs w:val="18"/>
          <w:color w:val="auto"/>
        </w:rPr>
        <w:t>.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183"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Stockholder Approva</w:t>
      </w:r>
      <w:r>
        <w:rPr>
          <w:rFonts w:ascii="Times New Roman" w:cs="Times New Roman" w:eastAsia="Times New Roman" w:hAnsi="Times New Roman"/>
          <w:sz w:val="18"/>
          <w:szCs w:val="18"/>
          <w:color w:val="auto"/>
        </w:rPr>
        <w:t>l.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 Limitations on Stock Ownership.</w:t>
      </w:r>
    </w:p>
    <w:p>
      <w:pPr>
        <w:spacing w:after="0" w:line="225" w:lineRule="exact"/>
        <w:rPr>
          <w:sz w:val="20"/>
          <w:szCs w:val="20"/>
          <w:color w:val="auto"/>
        </w:rPr>
      </w:pPr>
    </w:p>
    <w:p>
      <w:pPr>
        <w:ind w:left="340" w:right="220"/>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Five Percent Limit</w:t>
      </w:r>
      <w:r>
        <w:rPr>
          <w:rFonts w:ascii="Times New Roman" w:cs="Times New Roman" w:eastAsia="Times New Roman" w:hAnsi="Times New Roman"/>
          <w:sz w:val="18"/>
          <w:szCs w:val="18"/>
          <w:color w:val="auto"/>
        </w:rPr>
        <w: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Ownership of stock shall be determined after applying the attribution rules of section 424(d)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Each Participant shall be deemed to own any stock that he or she has a right or option to purchase under this or any other plan; and</w:t>
      </w:r>
    </w:p>
    <w:p>
      <w:pPr>
        <w:spacing w:after="0" w:line="225"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(iii)  Each Participant shall be deemed to have the right to purchase up to the maximum number of shares of Stock that may be purchased by a Participant under the Plan under the individual limit specified pursuant to Section 8(c) with respect to each Offering Period.</w:t>
      </w:r>
    </w:p>
    <w:p>
      <w:pPr>
        <w:spacing w:after="0" w:line="162" w:lineRule="exact"/>
        <w:rPr>
          <w:sz w:val="20"/>
          <w:szCs w:val="20"/>
          <w:color w:val="auto"/>
        </w:rPr>
      </w:pPr>
    </w:p>
    <w:p>
      <w:pPr>
        <w:ind w:left="340" w:right="300"/>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Dollar Limit</w:t>
      </w:r>
      <w:r>
        <w:rPr>
          <w:rFonts w:ascii="Times New Roman" w:cs="Times New Roman" w:eastAsia="Times New Roman" w:hAnsi="Times New Roman"/>
          <w:sz w:val="18"/>
          <w:szCs w:val="18"/>
          <w:color w:val="auto"/>
        </w:rPr>
        <w: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purposes of this Subsection (b), the Fair Market Value of Stock shall be determined as of the beginning of the Offering Period in which such Stock is purchased. Employee stock purchase plans not described in Section 423 of the Code shall be disregarded.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right="400"/>
        <w:spacing w:after="0" w:line="266" w:lineRule="auto"/>
        <w:rPr>
          <w:sz w:val="20"/>
          <w:szCs w:val="20"/>
          <w:color w:val="auto"/>
        </w:rPr>
      </w:pPr>
      <w:r>
        <w:rPr>
          <w:rFonts w:ascii="Times New Roman" w:cs="Times New Roman" w:eastAsia="Times New Roman" w:hAnsi="Times New Roman"/>
          <w:sz w:val="18"/>
          <w:szCs w:val="18"/>
          <w:color w:val="auto"/>
        </w:rPr>
        <w:t>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 Rights Not Transferable.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 No Rights as An Employee.</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 No Rights as A Stockholder.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13 Securities Law Requirements.</w:t>
      </w:r>
    </w:p>
    <w:p>
      <w:pPr>
        <w:spacing w:after="0" w:line="2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14 Stock Offered Under the Plan.</w:t>
      </w:r>
    </w:p>
    <w:p>
      <w:pPr>
        <w:spacing w:after="0" w:line="225" w:lineRule="exact"/>
        <w:rPr>
          <w:sz w:val="20"/>
          <w:szCs w:val="20"/>
          <w:color w:val="auto"/>
        </w:rPr>
      </w:pPr>
    </w:p>
    <w:p>
      <w:pPr>
        <w:ind w:left="340" w:right="280"/>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 Unless otherwise determined by the Committee, the maximum aggregate number of Shares available for purchase under the Plan during any calendar year is eight and a half million (8,500,000)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spacing w:after="0" w:line="180" w:lineRule="exact"/>
        <w:rPr>
          <w:sz w:val="20"/>
          <w:szCs w:val="20"/>
          <w:color w:val="auto"/>
        </w:rPr>
      </w:pPr>
    </w:p>
    <w:p>
      <w:pPr>
        <w:ind w:left="340" w:right="100"/>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Antidilution Adjustments</w:t>
      </w:r>
      <w:r>
        <w:rPr>
          <w:rFonts w:ascii="Times New Roman" w:cs="Times New Roman" w:eastAsia="Times New Roman" w:hAnsi="Times New Roman"/>
          <w:sz w:val="18"/>
          <w:szCs w:val="18"/>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 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189"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Reorganizations.</w:t>
      </w:r>
      <w:r>
        <w:rPr>
          <w:rFonts w:ascii="Times New Roman" w:cs="Times New Roman" w:eastAsia="Times New Roman" w:hAnsi="Times New Roman"/>
          <w:sz w:val="18"/>
          <w:szCs w:val="18"/>
          <w:color w:val="auto"/>
        </w:rPr>
        <w:t xml:space="preserve">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SECTION 15 Amendment or Discontinuance.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16  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record the adoption of the Plan by the Board, the Company has caused its authorized officer to execute the same.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Everitt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Everitt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14, 2024</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Newly Registered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8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Title of each Class of</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70"/>
        </w:trPr>
        <w:tc>
          <w:tcPr>
            <w:tcW w:w="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Type</w:t>
            </w:r>
          </w:p>
        </w:tc>
        <w:tc>
          <w:tcPr>
            <w:tcW w:w="8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to be Registered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54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Registered </w:t>
            </w:r>
            <w:r>
              <w:rPr>
                <w:rFonts w:ascii="Times New Roman" w:cs="Times New Roman" w:eastAsia="Times New Roman" w:hAnsi="Times New Roman"/>
                <w:sz w:val="29"/>
                <w:szCs w:val="29"/>
                <w:color w:val="auto"/>
                <w:w w:val="95"/>
                <w:vertAlign w:val="superscript"/>
              </w:rPr>
              <w:t>(1)</w:t>
            </w:r>
          </w:p>
        </w:tc>
        <w:tc>
          <w:tcPr>
            <w:tcW w:w="100" w:type="dxa"/>
            <w:vAlign w:val="bottom"/>
          </w:tcPr>
          <w:p>
            <w:pPr>
              <w:spacing w:after="0"/>
              <w:rPr>
                <w:sz w:val="23"/>
                <w:szCs w:val="23"/>
                <w:color w:val="auto"/>
              </w:rPr>
            </w:pPr>
          </w:p>
        </w:tc>
        <w:tc>
          <w:tcPr>
            <w:tcW w:w="1200" w:type="dxa"/>
            <w:vAlign w:val="bottom"/>
            <w:gridSpan w:val="2"/>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Per Share </w:t>
            </w:r>
            <w:r>
              <w:rPr>
                <w:rFonts w:ascii="Times New Roman" w:cs="Times New Roman" w:eastAsia="Times New Roman" w:hAnsi="Times New Roman"/>
                <w:sz w:val="29"/>
                <w:szCs w:val="29"/>
                <w:color w:val="auto"/>
                <w:w w:val="94"/>
                <w:vertAlign w:val="superscript"/>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 w:type="dxa"/>
            <w:vAlign w:val="bottom"/>
          </w:tcPr>
          <w:p>
            <w:pPr>
              <w:spacing w:after="0"/>
              <w:rPr>
                <w:sz w:val="23"/>
                <w:szCs w:val="23"/>
                <w:color w:val="auto"/>
              </w:rPr>
            </w:pPr>
          </w:p>
        </w:tc>
        <w:tc>
          <w:tcPr>
            <w:tcW w:w="1080" w:type="dxa"/>
            <w:vAlign w:val="bottom"/>
            <w:gridSpan w:val="3"/>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Fee </w:t>
            </w:r>
            <w:r>
              <w:rPr>
                <w:rFonts w:ascii="Times New Roman" w:cs="Times New Roman" w:eastAsia="Times New Roman" w:hAnsi="Times New Roman"/>
                <w:sz w:val="29"/>
                <w:szCs w:val="29"/>
                <w:color w:val="auto"/>
                <w:w w:val="92"/>
                <w:vertAlign w:val="superscript"/>
              </w:rPr>
              <w:t>(4)</w:t>
            </w:r>
          </w:p>
        </w:tc>
      </w:tr>
      <w:tr>
        <w:trPr>
          <w:trHeight w:val="191"/>
        </w:trPr>
        <w:tc>
          <w:tcPr>
            <w:tcW w:w="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 457(c) and</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70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$0.0001 par value per share,</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reserved for issuance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pursuant to the Lucid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Group, Inc. Amended and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Restated 2021 Stock</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0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Incentive Plan (the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2"/>
        </w:trPr>
        <w:tc>
          <w:tcPr>
            <w:tcW w:w="700" w:type="dxa"/>
            <w:vAlign w:val="bottom"/>
            <w:shd w:val="clear" w:color="auto" w:fill="CCEEFF"/>
          </w:tcPr>
          <w:p>
            <w:pPr>
              <w:spacing w:after="0"/>
              <w:rPr>
                <w:sz w:val="21"/>
                <w:szCs w:val="21"/>
                <w:color w:val="auto"/>
              </w:rPr>
            </w:pPr>
          </w:p>
        </w:tc>
        <w:tc>
          <w:tcPr>
            <w:tcW w:w="2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Plan</w:t>
            </w: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122,342,994(2)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332,772,943.</w:t>
            </w:r>
            <w:r>
              <w:rPr>
                <w:rFonts w:ascii="Times New Roman" w:cs="Times New Roman" w:eastAsia="Times New Roman" w:hAnsi="Times New Roman"/>
                <w:sz w:val="18"/>
                <w:szCs w:val="18"/>
                <w:u w:val="single" w:color="auto"/>
                <w:color w:val="auto"/>
              </w:rPr>
              <w:t>68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0.0001476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49,117.</w:t>
            </w:r>
            <w:r>
              <w:rPr>
                <w:rFonts w:ascii="Times New Roman" w:cs="Times New Roman" w:eastAsia="Times New Roman" w:hAnsi="Times New Roman"/>
                <w:sz w:val="18"/>
                <w:szCs w:val="18"/>
                <w:u w:val="single" w:color="auto"/>
                <w:color w:val="auto"/>
              </w:rPr>
              <w:t>29</w:t>
            </w:r>
          </w:p>
        </w:tc>
      </w:tr>
      <w:tr>
        <w:trPr>
          <w:trHeight w:val="210"/>
        </w:trPr>
        <w:tc>
          <w:tcPr>
            <w:tcW w:w="70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122,342,994</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332,772,943.</w:t>
            </w:r>
            <w:r>
              <w:rPr>
                <w:rFonts w:ascii="Times New Roman" w:cs="Times New Roman" w:eastAsia="Times New Roman" w:hAnsi="Times New Roman"/>
                <w:sz w:val="18"/>
                <w:szCs w:val="18"/>
                <w:u w:val="single" w:color="auto"/>
                <w:color w:val="auto"/>
              </w:rPr>
              <w:t>68</w:t>
            </w: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49,117.</w:t>
            </w:r>
            <w:r>
              <w:rPr>
                <w:rFonts w:ascii="Times New Roman" w:cs="Times New Roman" w:eastAsia="Times New Roman" w:hAnsi="Times New Roman"/>
                <w:sz w:val="18"/>
                <w:szCs w:val="18"/>
                <w:u w:val="single" w:color="auto"/>
                <w:color w:val="auto"/>
              </w:rPr>
              <w:t>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50"/>
        </w:trPr>
        <w:tc>
          <w:tcPr>
            <w:tcW w:w="700" w:type="dxa"/>
            <w:vAlign w:val="bottom"/>
            <w:shd w:val="clear" w:color="auto" w:fill="CCEEFF"/>
          </w:tcPr>
          <w:p>
            <w:pPr>
              <w:spacing w:after="0"/>
              <w:rPr>
                <w:sz w:val="21"/>
                <w:szCs w:val="21"/>
                <w:color w:val="auto"/>
              </w:rPr>
            </w:pPr>
          </w:p>
        </w:tc>
        <w:tc>
          <w:tcPr>
            <w:tcW w:w="2220" w:type="dxa"/>
            <w:vAlign w:val="bottom"/>
            <w:gridSpan w:val="3"/>
            <w:shd w:val="clear" w:color="auto" w:fill="CCEEFF"/>
          </w:tcPr>
          <w:p>
            <w:pPr>
              <w:ind w:left="80"/>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Total Fee Offsets </w:t>
            </w:r>
            <w:r>
              <w:rPr>
                <w:rFonts w:ascii="Times New Roman" w:cs="Times New Roman" w:eastAsia="Times New Roman" w:hAnsi="Times New Roman"/>
                <w:sz w:val="28"/>
                <w:szCs w:val="28"/>
                <w:b w:val="1"/>
                <w:bCs w:val="1"/>
                <w:color w:val="auto"/>
                <w:vertAlign w:val="superscript"/>
              </w:rPr>
              <w:t>(5)</w:t>
            </w: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23"/>
        </w:trPr>
        <w:tc>
          <w:tcPr>
            <w:tcW w:w="70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49,117.</w:t>
            </w:r>
            <w:r>
              <w:rPr>
                <w:rFonts w:ascii="Times New Roman" w:cs="Times New Roman" w:eastAsia="Times New Roman" w:hAnsi="Times New Roman"/>
                <w:sz w:val="18"/>
                <w:szCs w:val="18"/>
                <w:u w:val="single" w:color="auto"/>
                <w:color w:val="auto"/>
              </w:rPr>
              <w:t>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280" w:hanging="254"/>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split, stock dividend or similar transaction involving the Registrant’s Class A common stock, $0.0001 par value per share</w:t>
      </w:r>
    </w:p>
    <w:p>
      <w:pPr>
        <w:spacing w:after="0" w:line="27" w:lineRule="exact"/>
        <w:rPr>
          <w:rFonts w:ascii="Times New Roman" w:cs="Times New Roman" w:eastAsia="Times New Roman" w:hAnsi="Times New Roman"/>
          <w:sz w:val="18"/>
          <w:szCs w:val="18"/>
          <w:color w:val="auto"/>
        </w:rPr>
      </w:pPr>
    </w:p>
    <w:p>
      <w:pPr>
        <w:ind w:left="280"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number of shares registered hereby shall automatically be adjusted in accordance with Rule 416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ind w:left="280" w:right="120" w:hanging="254"/>
        <w:spacing w:after="0" w:line="260" w:lineRule="auto"/>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119,000,000 shares of Common Stock available for future issuance under the Incentive Plan by reason of the stockholder amendment to the Incentive Plan on June 4, 2024 and (ii) 3,342,994 shares of Common Stock available for future issuance under the Incentive Plan by reason of the recycle provisions of Section 5 of the Incentive Plan.</w:t>
      </w:r>
    </w:p>
    <w:p>
      <w:pPr>
        <w:spacing w:after="0" w:line="2" w:lineRule="exact"/>
        <w:rPr>
          <w:rFonts w:ascii="Times New Roman" w:cs="Times New Roman" w:eastAsia="Times New Roman" w:hAnsi="Times New Roman"/>
          <w:sz w:val="18"/>
          <w:szCs w:val="18"/>
          <w:color w:val="auto"/>
        </w:rPr>
      </w:pPr>
    </w:p>
    <w:p>
      <w:pPr>
        <w:ind w:left="280" w:right="80" w:hanging="254"/>
        <w:spacing w:after="0" w:line="260" w:lineRule="auto"/>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and Rule 457(c) under the Securities Act. The Proposed Maximum Offering Price Per Share is based on the average of the high and low prices of the Registrant’s Common Stock on The Nasdaq Global Select Market on May 29, 2024.</w:t>
      </w:r>
    </w:p>
    <w:p>
      <w:pPr>
        <w:spacing w:after="0" w:line="2"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to the nearest cent.</w:t>
      </w:r>
    </w:p>
    <w:p>
      <w:pPr>
        <w:spacing w:after="0" w:line="36"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4">
    <w:nsid w:val="109CF92E"/>
    <w:multiLevelType w:val="hybridMultilevel"/>
    <w:lvl w:ilvl="0">
      <w:lvlJc w:val="left"/>
      <w:lvlText w:val="(%1)"/>
      <w:numFmt w:val="lowerRoman"/>
      <w:start w:val="2"/>
    </w:lvl>
  </w:abstractNum>
  <w:abstractNum w:abstractNumId="5">
    <w:nsid w:val="DED7263"/>
    <w:multiLevelType w:val="hybridMultilevel"/>
    <w:lvl w:ilvl="0">
      <w:lvlJc w:val="left"/>
      <w:lvlText w:val="(%1)"/>
      <w:numFmt w:val="lowerRoman"/>
      <w:start w:val="1"/>
    </w:lvl>
  </w:abstractNum>
  <w:abstractNum w:abstractNumId="6">
    <w:nsid w:val="7FDCC233"/>
    <w:multiLevelType w:val="hybridMultilevel"/>
    <w:lvl w:ilvl="0">
      <w:lvlJc w:val="left"/>
      <w:lvlText w:val="(%1)"/>
      <w:numFmt w:val="lowerLetter"/>
      <w:start w:val="28"/>
    </w:lvl>
  </w:abstractNum>
  <w:abstractNum w:abstractNumId="7">
    <w:nsid w:val="1BEFD79F"/>
    <w:multiLevelType w:val="hybridMultilevel"/>
    <w:lvl w:ilvl="0">
      <w:lvlJc w:val="left"/>
      <w:lvlText w:val="(%1)"/>
      <w:numFmt w:val="lowerLetter"/>
      <w:start w:val="35"/>
    </w:lvl>
  </w:abstractNum>
  <w:abstractNum w:abstractNumId="8">
    <w:nsid w:val="41A7C4C9"/>
    <w:multiLevelType w:val="hybridMultilevel"/>
    <w:lvl w:ilvl="0">
      <w:lvlJc w:val="left"/>
      <w:lvlText w:val="(%1)"/>
      <w:numFmt w:val="lowerLetter"/>
      <w:start w:val="30"/>
    </w:lvl>
  </w:abstractNum>
  <w:abstractNum w:abstractNumId="9">
    <w:nsid w:val="6B68079A"/>
    <w:multiLevelType w:val="hybridMultilevel"/>
    <w:lvl w:ilvl="0">
      <w:lvlJc w:val="left"/>
      <w:lvlText w:val="(%1)"/>
      <w:numFmt w:val="lowerLetter"/>
      <w:start w:val="37"/>
    </w:lvl>
  </w:abstractNum>
  <w:abstractNum w:abstractNumId="10">
    <w:nsid w:val="4E6AFB66"/>
    <w:multiLevelType w:val="hybridMultilevel"/>
    <w:lvl w:ilvl="0">
      <w:lvlJc w:val="left"/>
      <w:lvlText w:val="(%1)"/>
      <w:numFmt w:val="lowerLetter"/>
      <w:start w:val="39"/>
    </w:lvl>
  </w:abstractNum>
  <w:abstractNum w:abstractNumId="11">
    <w:nsid w:val="25E45D32"/>
    <w:multiLevelType w:val="hybridMultilevel"/>
    <w:lvl w:ilvl="0">
      <w:lvlJc w:val="left"/>
      <w:lvlText w:val="(%1)"/>
      <w:numFmt w:val="lowerLetter"/>
      <w:start w:val="40"/>
    </w:lvl>
  </w:abstractNum>
  <w:abstractNum w:abstractNumId="12">
    <w:nsid w:val="519B500D"/>
    <w:multiLevelType w:val="hybridMultilevel"/>
    <w:lvl w:ilvl="0">
      <w:lvlJc w:val="left"/>
      <w:lvlText w:val="(%1)"/>
      <w:numFmt w:val="lowerRoman"/>
      <w:start w:val="1"/>
    </w:lvl>
  </w:abstractNum>
  <w:abstractNum w:abstractNumId="13">
    <w:nsid w:val="431BD7B7"/>
    <w:multiLevelType w:val="hybridMultilevel"/>
    <w:lvl w:ilvl="0">
      <w:lvlJc w:val="left"/>
      <w:lvlText w:val="(%1)"/>
      <w:numFmt w:val="lowerRoman"/>
      <w:start w:val="10"/>
    </w:lvl>
  </w:abstractNum>
  <w:abstractNum w:abstractNumId="14">
    <w:nsid w:val="3F2DBA31"/>
    <w:multiLevelType w:val="hybridMultilevel"/>
    <w:lvl w:ilvl="0">
      <w:lvlJc w:val="left"/>
      <w:lvlText w:val="(%1)"/>
      <w:numFmt w:val="lowerRoman"/>
      <w:start w:val="3"/>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1)"/>
      <w:numFmt w:val="lowerLetter"/>
      <w:start w:val="7"/>
    </w:lvl>
  </w:abstractNum>
  <w:abstractNum w:abstractNumId="19">
    <w:nsid w:val="628C895D"/>
    <w:multiLevelType w:val="hybridMultilevel"/>
    <w:lvl w:ilvl="0">
      <w:lvlJc w:val="left"/>
      <w:lvlText w:val="(%1)"/>
      <w:numFmt w:val="lowerLetter"/>
      <w:start w:val="12"/>
    </w:lvl>
  </w:abstractNum>
  <w:abstractNum w:abstractNumId="20">
    <w:nsid w:val="333AB105"/>
    <w:multiLevelType w:val="hybridMultilevel"/>
    <w:lvl w:ilvl="0">
      <w:lvlJc w:val="left"/>
      <w:lvlText w:val="(%1)"/>
      <w:numFmt w:val="lowerLetter"/>
      <w:start w:val="18"/>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13" Type="http://schemas.openxmlformats.org/officeDocument/2006/relationships/hyperlink" Target="https://www.sec.gov/Archives/edgar/data/1811210/000095010321014588/dp158364_s8.htm" TargetMode="External"/><Relationship Id="rId14" Type="http://schemas.openxmlformats.org/officeDocument/2006/relationships/hyperlink" Target="https://www.sec.gov/Archives/edgar/data/1811210/000110465922072951/tm2218693d1_s8.htm" TargetMode="External"/><Relationship Id="rId15" Type="http://schemas.openxmlformats.org/officeDocument/2006/relationships/hyperlink" Target="https://www.sec.gov/Archives/edgar/data/1811210/000110465923057202/tm2314570d1_s8.htm" TargetMode="External"/><Relationship Id="rId16" Type="http://schemas.openxmlformats.org/officeDocument/2006/relationships/hyperlink" Target="https://www.sec.gov/ix?doc=/Archives/edgar/data/1811210/000162828024007209/lcid-20231231.htm" TargetMode="External"/><Relationship Id="rId17" Type="http://schemas.openxmlformats.org/officeDocument/2006/relationships/hyperlink" Target="https://www.sec.gov/ix?doc=/Archives/edgar/data/1811210/000110465924051463/tm2333393d2_def14a.htm" TargetMode="External"/><Relationship Id="rId18" Type="http://schemas.openxmlformats.org/officeDocument/2006/relationships/hyperlink" Target="https://www.sec.gov/ix?doc=/Archives/edgar/data/1811210/000162828024020633/lcid-20240331.htm" TargetMode="External"/><Relationship Id="rId19" Type="http://schemas.openxmlformats.org/officeDocument/2006/relationships/hyperlink" Target="https://www.sec.gov/ix?doc=/Archives/edgar/data/1811210/000110465924041218/tm2410184d1_8k.htm" TargetMode="External"/><Relationship Id="rId20" Type="http://schemas.openxmlformats.org/officeDocument/2006/relationships/hyperlink" Target="https://www.sec.gov/ix?doc=/Archives/edgar/data/1811210/000162828024020614/lcid-20240501.htm" TargetMode="External"/><Relationship Id="rId21" Type="http://schemas.openxmlformats.org/officeDocument/2006/relationships/hyperlink" Target="https://www.sec.gov/ix?doc=/Archives/edgar/data/1811210/000110465924064914/tm2415482d1_8k.htm" TargetMode="External"/><Relationship Id="rId22" Type="http://schemas.openxmlformats.org/officeDocument/2006/relationships/hyperlink" Target="https://www.sec.gov/Archives/edgar/data/1811210/000162828022004253/exhibit46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2024-06-05T16:10:09Z</dcterms:created>
  <dcterms:modified xsi:type="dcterms:W3CDTF">2024-06-05T16:10:09Z</dcterms:modified>
</cp:coreProperties>
</file>