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30,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2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On June 1, 2026,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that Mr. Silvio Napoli has been appointed as the Company’s Chief Executive Officer and principal executive officer effective as of June 1, 2026 (the “</w:t>
      </w:r>
      <w:r>
        <w:rPr>
          <w:rFonts w:ascii="Times New Roman" w:cs="Times New Roman" w:eastAsia="Times New Roman" w:hAnsi="Times New Roman"/>
          <w:sz w:val="18"/>
          <w:szCs w:val="18"/>
          <w:b w:val="1"/>
          <w:bCs w:val="1"/>
          <w:i w:val="1"/>
          <w:iCs w:val="1"/>
          <w:color w:val="auto"/>
        </w:rPr>
        <w:t>Appointment</w:t>
      </w:r>
      <w:r>
        <w:rPr>
          <w:rFonts w:ascii="Times New Roman" w:cs="Times New Roman" w:eastAsia="Times New Roman" w:hAnsi="Times New Roman"/>
          <w:sz w:val="18"/>
          <w:szCs w:val="18"/>
          <w:color w:val="auto"/>
        </w:rPr>
        <w:t>”), and Mr. Marc Winterhoff has resumed his previous role of Chief Operating Officer of the Company effective as of the same day.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5.02 of this Current Report on Form 8-K is incorporated by reference herein.</w:t>
      </w:r>
    </w:p>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June 1, 2026, the Company issued a press release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announcing the Appointment as described herein. A copy of this Press Release is furnished herewith as Exhibit 99.1 and is incorporated herein by reference.</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8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8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25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Lucid Press Release Dated June 1, 2026</w:t>
            </w:r>
          </w:p>
        </w:tc>
      </w:tr>
      <w:tr>
        <w:trPr>
          <w:trHeight w:val="20"/>
        </w:trPr>
        <w:tc>
          <w:tcPr>
            <w:tcW w:w="12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12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1, 2026</w:t>
      </w:r>
    </w:p>
    <w:p>
      <w:pPr>
        <w:spacing w:after="0" w:line="3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37"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Silvio Napoli Assumes Role as CEO of Lucid Following Completion of Leadership Transition</w:t>
      </w:r>
    </w:p>
    <w:p>
      <w:pPr>
        <w:spacing w:after="0" w:line="244"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Newark, Calif., June 1, 2026 – </w:t>
      </w:r>
      <w:r>
        <w:rPr>
          <w:rFonts w:ascii="Times New Roman" w:cs="Times New Roman" w:eastAsia="Times New Roman" w:hAnsi="Times New Roman"/>
          <w:sz w:val="20"/>
          <w:szCs w:val="20"/>
          <w:color w:val="auto"/>
        </w:rPr>
        <w:t>Lucid Group, Inc. (NASDAQ: LCID), maker of the world’s most advanced software-defined vehicles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technologies, today announced that Silvio Napoli has assumed the role of Chief Executive Officer (CEO), effective immediately.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Napoli was previously announced as incoming CEO on April 14.</w:t>
      </w:r>
    </w:p>
    <w:p>
      <w:pPr>
        <w:spacing w:after="0" w:line="22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9"/>
          <w:szCs w:val="19"/>
          <w:color w:val="auto"/>
        </w:rPr>
        <w:t>“On behalf of the Board, we are pleased to have Silvio as CEO at this important stage for Lucid,” said Turqi Alnowaiser, Chairman of the Board. “The Board remains fully committed and focused to Lucid’s long-term future, and we have strong confidence in Silvio’s leadership.”</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“After spending time with our teams and gaining deeper firsthand experience with our products and technology, I’m increasingly confident in our ability to deliver consistent execution and long-term value,” said Napoli. “Our focus will be on strengthening customer engagement, operating with consistency and accountability, achieving cost competitiveness and streamlining our organization and processes to fully leverage the strength of our team.”</w:t>
      </w:r>
    </w:p>
    <w:p>
      <w:pPr>
        <w:spacing w:after="0" w:line="17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Napoli brings decades of global industrial leadership experience, most recently serving as Chairman and Chief Executive Officer of Schindler Group. His background spans large-scale global operations, financial management, and technology-driven businesses.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 Winterhoff, who has served as Interim CEO, has resumed his role as Chief Operating Officer and will report to Napoli.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3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Lucid Group, Inc. (NASDAQ: LCID) is a technology company creating exceptional mobility experiences through innovation to drive the world forward. Built on Lucid’s proprietary technology and software-defined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31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management’s focus areas and priorities.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the Company. These forward-looking statements are subject to a number of risks and uncertainties, including those factors discussed under the cautionary language and the Risk Factors in our Annual Report on Form 10-K for the year ended December 31, 2025, Current Reports on Form 8-K, and other documents the Company has filed or will file with the Securities and Exchange Commission. If any of these risks materialize or the Company’s assumptions prove incorrect, actual results could differ materially from the results implied by these forward-looking statements. There may be additional risks that the Company currently does not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 Accordingly, undue reliance should not be placed upon the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investor@lucidmotors.com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media@lucidmotors.com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sectPr>
      <w:pgSz w:w="11900" w:h="16838" w:orient="portrait"/>
      <w:cols w:equalWidth="0" w:num="1">
        <w:col w:w="11220"/>
      </w:cols>
      <w:pgMar w:left="320" w:top="13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2026-06-01T05:37:31Z</dcterms:created>
  <dcterms:modified xsi:type="dcterms:W3CDTF">2026-06-01T05:37:31Z</dcterms:modified>
</cp:coreProperties>
</file>