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4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4137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vMerge w:val="restart"/>
          </w:tcPr>
          <w:p>
            <w:pPr>
              <w:spacing w:after="0" w:line="187" w:lineRule="exact"/>
              <w:rPr>
                <w:rFonts w:ascii="Times New Roman" w:cs="Times New Roman" w:eastAsia="Times New Roman" w:hAnsi="Times New Roman"/>
                <w:sz w:val="17"/>
                <w:szCs w:val="17"/>
                <w:color w:val="0000EE"/>
                <w:w w:val="93"/>
              </w:rPr>
            </w:pPr>
            <w:hyperlink r:id="rId13">
              <w:r>
                <w:rPr>
                  <w:rFonts w:ascii="Times New Roman" w:cs="Times New Roman" w:eastAsia="Times New Roman" w:hAnsi="Times New Roman"/>
                  <w:sz w:val="17"/>
                  <w:szCs w:val="17"/>
                  <w:color w:val="0000EE"/>
                  <w:w w:val="93"/>
                </w:rPr>
                <w:t>Wong Janet S.</w:t>
              </w:r>
            </w:hyperlink>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Lucid Group,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LCID</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0000EE"/>
            </w:tcBorders>
            <w:vMerge w:val="continue"/>
          </w:tcPr>
          <w:p>
            <w:pPr>
              <w:spacing w:after="0"/>
              <w:rPr>
                <w:sz w:val="4"/>
                <w:szCs w:val="4"/>
                <w:color w:val="auto"/>
              </w:rPr>
            </w:pPr>
          </w:p>
        </w:tc>
        <w:tc>
          <w:tcPr>
            <w:tcW w:w="1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740" w:type="dxa"/>
            <w:vAlign w:val="bottom"/>
            <w:vMerge w:val="restart"/>
          </w:tcPr>
          <w:p>
            <w:pPr>
              <w:ind w:left="160"/>
              <w:spacing w:after="0"/>
              <w:rPr>
                <w:sz w:val="20"/>
                <w:szCs w:val="20"/>
                <w:color w:val="auto"/>
              </w:rPr>
            </w:pPr>
            <w:r>
              <w:rPr>
                <w:rFonts w:ascii="Arial" w:cs="Arial" w:eastAsia="Arial" w:hAnsi="Arial"/>
                <w:sz w:val="10"/>
                <w:szCs w:val="10"/>
                <w:color w:val="auto"/>
              </w:rPr>
              <w:t>(First)</w:t>
            </w:r>
          </w:p>
        </w:tc>
        <w:tc>
          <w:tcPr>
            <w:tcW w:w="64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LUCID GROUP, INC.</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06/05/2025</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9"/>
              </w:rPr>
              <w:t>7373 GATEWAY BOULEVARD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NEWARK</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CA</w:t>
            </w:r>
          </w:p>
        </w:tc>
        <w:tc>
          <w:tcPr>
            <w:tcW w:w="64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94560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(City)</w:t>
            </w:r>
          </w:p>
        </w:tc>
        <w:tc>
          <w:tcPr>
            <w:tcW w:w="740" w:type="dxa"/>
            <w:vAlign w:val="bottom"/>
          </w:tcPr>
          <w:p>
            <w:pPr>
              <w:ind w:left="160"/>
              <w:spacing w:after="0"/>
              <w:rPr>
                <w:sz w:val="20"/>
                <w:szCs w:val="20"/>
                <w:color w:val="auto"/>
              </w:rPr>
            </w:pPr>
            <w:r>
              <w:rPr>
                <w:rFonts w:ascii="Arial" w:cs="Arial" w:eastAsia="Arial" w:hAnsi="Arial"/>
                <w:sz w:val="10"/>
                <w:szCs w:val="10"/>
                <w:color w:val="auto"/>
              </w:rPr>
              <w:t>(State)</w:t>
            </w:r>
          </w:p>
        </w:tc>
        <w:tc>
          <w:tcPr>
            <w:tcW w:w="64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9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8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4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06/05/2025</w:t>
            </w:r>
          </w:p>
        </w:tc>
        <w:tc>
          <w:tcPr>
            <w:tcW w:w="4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right="53"/>
              <w:spacing w:after="0"/>
              <w:rPr>
                <w:sz w:val="20"/>
                <w:szCs w:val="20"/>
                <w:color w:val="auto"/>
              </w:rPr>
            </w:pPr>
            <w:r>
              <w:rPr>
                <w:rFonts w:ascii="Times New Roman" w:cs="Times New Roman" w:eastAsia="Times New Roman" w:hAnsi="Times New Roman"/>
                <w:sz w:val="13"/>
                <w:szCs w:val="13"/>
                <w:color w:val="0000FF"/>
              </w:rPr>
              <w:t>108,713</w:t>
            </w:r>
            <w:r>
              <w:rPr>
                <w:rFonts w:ascii="Times New Roman" w:cs="Times New Roman" w:eastAsia="Times New Roman" w:hAnsi="Times New Roman"/>
                <w:sz w:val="17"/>
                <w:szCs w:val="17"/>
                <w:color w:val="008000"/>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gridSpan w:val="2"/>
          </w:tcPr>
          <w:p>
            <w:pPr>
              <w:jc w:val="center"/>
              <w:spacing w:after="0" w:line="248" w:lineRule="exact"/>
              <w:rPr>
                <w:sz w:val="20"/>
                <w:szCs w:val="20"/>
                <w:color w:val="auto"/>
              </w:rPr>
            </w:pPr>
            <w:r>
              <w:rPr>
                <w:rFonts w:ascii="Arial" w:cs="Arial" w:eastAsia="Arial" w:hAnsi="Arial"/>
                <w:sz w:val="26"/>
                <w:szCs w:val="26"/>
                <w:color w:val="000000"/>
                <w:w w:val="83"/>
                <w:vertAlign w:val="subscript"/>
              </w:rPr>
              <w:t>$</w:t>
            </w:r>
            <w:r>
              <w:rPr>
                <w:rFonts w:ascii="Times New Roman" w:cs="Times New Roman" w:eastAsia="Times New Roman" w:hAnsi="Times New Roman"/>
                <w:sz w:val="26"/>
                <w:szCs w:val="26"/>
                <w:color w:val="0000FF"/>
                <w:w w:val="83"/>
                <w:vertAlign w:val="subscript"/>
              </w:rPr>
              <w:t>0</w:t>
            </w:r>
            <w:r>
              <w:rPr>
                <w:rFonts w:ascii="Times New Roman" w:cs="Times New Roman" w:eastAsia="Times New Roman" w:hAnsi="Times New Roman"/>
                <w:sz w:val="9"/>
                <w:szCs w:val="9"/>
                <w:color w:val="008000"/>
                <w:w w:val="83"/>
              </w:rPr>
              <w:t>(2)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258,824</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06/05/2025</w:t>
            </w: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113"/>
              <w:spacing w:after="0"/>
              <w:rPr>
                <w:sz w:val="20"/>
                <w:szCs w:val="20"/>
                <w:color w:val="auto"/>
              </w:rPr>
            </w:pPr>
            <w:r>
              <w:rPr>
                <w:rFonts w:ascii="Times New Roman" w:cs="Times New Roman" w:eastAsia="Times New Roman" w:hAnsi="Times New Roman"/>
                <w:sz w:val="13"/>
                <w:szCs w:val="13"/>
                <w:color w:val="0000FF"/>
              </w:rPr>
              <w:t>8,052</w:t>
            </w:r>
            <w:r>
              <w:rPr>
                <w:rFonts w:ascii="Times New Roman" w:cs="Times New Roman" w:eastAsia="Times New Roman" w:hAnsi="Times New Roman"/>
                <w:sz w:val="17"/>
                <w:szCs w:val="17"/>
                <w:color w:val="008000"/>
                <w:vertAlign w:val="superscript"/>
              </w:rPr>
              <w:t>(3)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gridSpan w:val="2"/>
          </w:tcPr>
          <w:p>
            <w:pPr>
              <w:jc w:val="center"/>
              <w:spacing w:after="0" w:line="248" w:lineRule="exact"/>
              <w:rPr>
                <w:sz w:val="20"/>
                <w:szCs w:val="20"/>
                <w:color w:val="auto"/>
              </w:rPr>
            </w:pPr>
            <w:r>
              <w:rPr>
                <w:rFonts w:ascii="Arial" w:cs="Arial" w:eastAsia="Arial" w:hAnsi="Arial"/>
                <w:sz w:val="26"/>
                <w:szCs w:val="26"/>
                <w:color w:val="000000"/>
                <w:w w:val="83"/>
                <w:vertAlign w:val="subscript"/>
              </w:rPr>
              <w:t>$</w:t>
            </w:r>
            <w:r>
              <w:rPr>
                <w:rFonts w:ascii="Times New Roman" w:cs="Times New Roman" w:eastAsia="Times New Roman" w:hAnsi="Times New Roman"/>
                <w:sz w:val="26"/>
                <w:szCs w:val="26"/>
                <w:color w:val="0000FF"/>
                <w:w w:val="83"/>
                <w:vertAlign w:val="subscript"/>
              </w:rPr>
              <w:t>0</w:t>
            </w:r>
            <w:r>
              <w:rPr>
                <w:rFonts w:ascii="Times New Roman" w:cs="Times New Roman" w:eastAsia="Times New Roman" w:hAnsi="Times New Roman"/>
                <w:sz w:val="9"/>
                <w:szCs w:val="9"/>
                <w:color w:val="008000"/>
                <w:w w:val="83"/>
              </w:rPr>
              <w:t>(2)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266,876</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940" w:type="dxa"/>
            <w:vAlign w:val="bottom"/>
            <w:tcBorders>
              <w:top w:val="single" w:sz="8" w:color="2C2C2C"/>
            </w:tcBorders>
          </w:tcPr>
          <w:p>
            <w:pPr>
              <w:spacing w:after="0"/>
              <w:rPr>
                <w:sz w:val="14"/>
                <w:szCs w:val="14"/>
                <w:color w:val="auto"/>
              </w:rPr>
            </w:pPr>
          </w:p>
        </w:tc>
        <w:tc>
          <w:tcPr>
            <w:tcW w:w="1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2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640" w:type="dxa"/>
            <w:vAlign w:val="bottom"/>
          </w:tcPr>
          <w:p>
            <w:pPr>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120"/>
              <w:spacing w:after="0"/>
              <w:rPr>
                <w:sz w:val="20"/>
                <w:szCs w:val="20"/>
                <w:color w:val="auto"/>
              </w:rPr>
            </w:pPr>
            <w:r>
              <w:rPr>
                <w:rFonts w:ascii="Arial" w:cs="Arial" w:eastAsia="Arial" w:hAnsi="Arial"/>
                <w:sz w:val="9"/>
                <w:szCs w:val="9"/>
                <w:b w:val="1"/>
                <w:bCs w:val="1"/>
                <w:color w:val="auto"/>
              </w:rPr>
              <w:t>Conversion</w:t>
            </w:r>
          </w:p>
        </w:tc>
        <w:tc>
          <w:tcPr>
            <w:tcW w:w="640" w:type="dxa"/>
            <w:vAlign w:val="bottom"/>
          </w:tcPr>
          <w:p>
            <w:pPr>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ind w:left="120"/>
              <w:spacing w:after="0"/>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ind w:left="120"/>
              <w:spacing w:after="0"/>
              <w:rPr>
                <w:sz w:val="20"/>
                <w:szCs w:val="20"/>
                <w:color w:val="auto"/>
              </w:rPr>
            </w:pPr>
            <w:r>
              <w:rPr>
                <w:rFonts w:ascii="Arial" w:cs="Arial" w:eastAsia="Arial" w:hAnsi="Arial"/>
                <w:sz w:val="9"/>
                <w:szCs w:val="9"/>
                <w:b w:val="1"/>
                <w:bCs w:val="1"/>
                <w:color w:val="auto"/>
              </w:rPr>
              <w:t>Price of</w:t>
            </w:r>
          </w:p>
        </w:tc>
        <w:tc>
          <w:tcPr>
            <w:tcW w:w="64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ind w:left="1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ind w:left="120"/>
              <w:spacing w:after="0"/>
              <w:rPr>
                <w:sz w:val="20"/>
                <w:szCs w:val="20"/>
                <w:color w:val="auto"/>
              </w:rPr>
            </w:pPr>
            <w:r>
              <w:rPr>
                <w:rFonts w:ascii="Arial" w:cs="Arial" w:eastAsia="Arial" w:hAnsi="Arial"/>
                <w:sz w:val="9"/>
                <w:szCs w:val="9"/>
                <w:b w:val="1"/>
                <w:bCs w:val="1"/>
                <w:color w:val="auto"/>
              </w:rPr>
              <w:t>Security</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RSUs are settled in shares of Class A Common Stock on a one-for-one basis.</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RSUs vest in full on the date of the grant in connection with past service.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Bruce Wang,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138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Janet S.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48958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06/09/2025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05432"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2025-06-09T15:53:20Z</dcterms:created>
  <dcterms:modified xsi:type="dcterms:W3CDTF">2025-06-09T15:53:20Z</dcterms:modified>
</cp:coreProperties>
</file>