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297815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 INFORMATION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1541145</wp:posOffset>
            </wp:positionH>
            <wp:positionV relativeFrom="paragraph">
              <wp:posOffset>142875</wp:posOffset>
            </wp:positionV>
            <wp:extent cx="4036060" cy="465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46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Lucid Group,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-123190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-113665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previously paid with preliminary materials.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0" w:hanging="299"/>
        <w:spacing w:after="0"/>
        <w:tabs>
          <w:tab w:leader="none" w:pos="3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142875</wp:posOffset>
            </wp:positionV>
            <wp:extent cx="7141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167005</wp:posOffset>
            </wp:positionV>
            <wp:extent cx="714121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584200</wp:posOffset>
            </wp:positionV>
            <wp:extent cx="71412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3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554355</wp:posOffset>
            </wp:positionV>
            <wp:extent cx="6884035" cy="917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2023-03-13T07:09:16Z</dcterms:created>
  <dcterms:modified xsi:type="dcterms:W3CDTF">2023-03-13T07:09:16Z</dcterms:modified>
</cp:coreProperties>
</file>