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-220345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-601980</wp:posOffset>
            </wp:positionV>
            <wp:extent cx="57150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3901440</wp:posOffset>
            </wp:positionH>
            <wp:positionV relativeFrom="paragraph">
              <wp:posOffset>-601980</wp:posOffset>
            </wp:positionV>
            <wp:extent cx="57150" cy="615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638810</wp:posOffset>
            </wp:positionV>
            <wp:extent cx="6998970" cy="4640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64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Rawlinson Peter Dore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LUCID GROUP,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LCID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740" w:firstLine="5"/>
        <w:spacing w:after="0" w:line="282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CEO &amp; Chief Technology Officer</w:t>
      </w:r>
    </w:p>
    <w:p>
      <w:pPr>
        <w:spacing w:after="0" w:line="5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NEWARK</w:t>
            </w:r>
          </w:p>
        </w:tc>
        <w:tc>
          <w:tcPr>
            <w:tcW w:w="8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9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12/05/2024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476,261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2.1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18,054,380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12/06/2024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181,467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0.83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18,235,847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181,467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181,467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Options(Right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12/06/2024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07/23/2021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04/21/2029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7,569,809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-1694815</wp:posOffset>
            </wp:positionV>
            <wp:extent cx="28575" cy="1699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9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shares that have been withheld by the Issuer to satisfy tax withholding and remittance obligations in connection with the vesting of restricted stock units reported on a Form 4 filed on July 27, 2021.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the reporting person's cash exercise of stock options, the grant of which was previously reported on a Form 4 filed on July 27, 2021.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Bruce Wang, as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 for Peter Dore Rawlinson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3374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2024-12-09T16:18:24Z</dcterms:created>
  <dcterms:modified xsi:type="dcterms:W3CDTF">2024-12-09T16:18:24Z</dcterms:modified>
</cp:coreProperties>
</file>