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333-258348</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1042035</wp:posOffset>
            </wp:positionH>
            <wp:positionV relativeFrom="paragraph">
              <wp:posOffset>142875</wp:posOffset>
            </wp:positionV>
            <wp:extent cx="502348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234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44,350,000 Shares of Class A Common Stock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1,195,006,622 Shares of Class A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207" w:lineRule="exact"/>
        <w:rPr>
          <w:sz w:val="24"/>
          <w:szCs w:val="24"/>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April 28, 2022 (the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which forms part of our registration statement on Form S-1 (No. 333-258348), as amended, with the information contained in our Current Report on Form 8-K,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June 13, 2022 (the “</w:t>
      </w:r>
      <w:r>
        <w:rPr>
          <w:rFonts w:ascii="Times New Roman" w:cs="Times New Roman" w:eastAsia="Times New Roman" w:hAnsi="Times New Roman"/>
          <w:sz w:val="18"/>
          <w:szCs w:val="18"/>
          <w:i w:val="1"/>
          <w:iCs w:val="1"/>
          <w:color w:val="auto"/>
        </w:rPr>
        <w:t>Current Report</w:t>
      </w:r>
      <w:r>
        <w:rPr>
          <w:rFonts w:ascii="Times New Roman" w:cs="Times New Roman" w:eastAsia="Times New Roman" w:hAnsi="Times New Roman"/>
          <w:sz w:val="18"/>
          <w:szCs w:val="18"/>
          <w:color w:val="auto"/>
        </w:rPr>
        <w:t>”). Accordingly, we have attached the Current Report to this prospectus supplement.</w:t>
      </w:r>
    </w:p>
    <w:p>
      <w:pPr>
        <w:spacing w:after="0" w:line="180" w:lineRule="exact"/>
        <w:rPr>
          <w:sz w:val="24"/>
          <w:szCs w:val="24"/>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Prospectus and this prospectus supplement relate to: (1) the issuance by us of an aggregate of up to 44,350,000 shares of our common stock, par value $0.0001 per share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consisting of (a) 42,850,000 shares of Class A common stock issuable upon exercise of the Private Placement Warrants and (b) 1,500,000 shares of Class A common stock issuable upon exercise of the Working Capital Warrants, and (2) the offer and sale from time to time by the selling securityholders named in the Prospectus (the “</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or their permitted transferees, of (a) up to 1,195,006,622 shares of Class A common stock, consisting of (i) 1,118,905,164 issued and outstanding shares of Class A common stock, (ii) 31,751,458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92" w:lineRule="exact"/>
        <w:rPr>
          <w:sz w:val="24"/>
          <w:szCs w:val="24"/>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3" w:lineRule="exact"/>
        <w:rPr>
          <w:sz w:val="24"/>
          <w:szCs w:val="24"/>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are a “controlled company” within the meaning of Nasdaq rules and, as a result, qualify for exemptions from certain corporate governance requirements. Ayar, our majority stockholder, also currently has the ability to nominate five of the nine directors to our Board.</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the Prospectus, this prospectus supplement and any additional prospectus supplement or amendment carefully before you invest in our securities. Our Class A common stock is listed on The Nasdaq Stock Market LLC under the symbol “LCID”. On June 10, 2022, the closing price of our Class A common stock was $18.02 per share.</w:t>
      </w:r>
    </w:p>
    <w:p>
      <w:pPr>
        <w:spacing w:after="0" w:line="172" w:lineRule="exact"/>
        <w:rPr>
          <w:sz w:val="24"/>
          <w:szCs w:val="24"/>
          <w:color w:val="auto"/>
        </w:rPr>
      </w:pPr>
    </w:p>
    <w:p>
      <w:pPr>
        <w:jc w:val="both"/>
        <w:ind w:right="2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involves a high degree of risk. See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7 of the Prospectus and in our other documents subsequently filed with the SEC.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13,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9, 2022</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0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001-39408</w:t>
      </w:r>
    </w:p>
    <w:p>
      <w:pPr>
        <w:spacing w:after="0" w:line="3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(Commission File</w:t>
      </w:r>
    </w:p>
    <w:p>
      <w:pPr>
        <w:spacing w:after="0" w:line="2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85-0891392</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89" w:lineRule="exact"/>
        <w:rPr>
          <w:sz w:val="20"/>
          <w:szCs w:val="20"/>
          <w:color w:val="auto"/>
        </w:rPr>
      </w:pPr>
    </w:p>
    <w:p>
      <w:pPr>
        <w:sectPr>
          <w:pgSz w:w="11900" w:h="16838" w:orient="portrait"/>
          <w:cols w:equalWidth="0" w:num="3">
            <w:col w:w="4440" w:space="720"/>
            <w:col w:w="2160" w:space="720"/>
            <w:col w:w="3200"/>
          </w:cols>
          <w:pgMar w:left="320" w:top="1440" w:right="339" w:bottom="1440" w:gutter="0" w:footer="0" w:header="0"/>
          <w:type w:val="continuous"/>
        </w:sect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31"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Newark, CA</w:t>
      </w:r>
    </w:p>
    <w:p>
      <w:pPr>
        <w:spacing w:after="0" w:line="9"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94560</w:t>
      </w:r>
    </w:p>
    <w:p>
      <w:pPr>
        <w:spacing w:after="0" w:line="31"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162" w:lineRule="exact"/>
        <w:rPr>
          <w:sz w:val="20"/>
          <w:szCs w:val="20"/>
          <w:color w:val="auto"/>
        </w:rPr>
      </w:pPr>
    </w:p>
    <w:p>
      <w:pPr>
        <w:sectPr>
          <w:pgSz w:w="11900" w:h="16838" w:orient="portrait"/>
          <w:cols w:equalWidth="0" w:num="2">
            <w:col w:w="7380" w:space="720"/>
            <w:col w:w="3140"/>
          </w:cols>
          <w:pgMar w:left="320" w:top="1440" w:right="339"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$0.0001 par value per</w:t>
            </w:r>
          </w:p>
        </w:tc>
        <w:tc>
          <w:tcPr>
            <w:tcW w:w="120" w:type="dxa"/>
            <w:vAlign w:val="bottom"/>
          </w:tcPr>
          <w:p>
            <w:pPr>
              <w:spacing w:after="0"/>
              <w:rPr>
                <w:sz w:val="16"/>
                <w:szCs w:val="16"/>
                <w:color w:val="auto"/>
              </w:rPr>
            </w:pPr>
          </w:p>
        </w:tc>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120" w:type="dxa"/>
            <w:vAlign w:val="bottom"/>
          </w:tcPr>
          <w:p>
            <w:pPr>
              <w:spacing w:after="0"/>
              <w:rPr>
                <w:sz w:val="16"/>
                <w:szCs w:val="16"/>
                <w:color w:val="auto"/>
              </w:rPr>
            </w:pPr>
          </w:p>
        </w:tc>
        <w:tc>
          <w:tcPr>
            <w:tcW w:w="3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share</w:t>
            </w: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3"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905510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9, 2022, at the 2022 Annual Meeting of Stockholders (the “Annual Meeting”) of Lucid Group, Inc. (the “Company”), the Company’s stockholders approved the Lucid Group, Inc. Amended and Restated 2021 Stock Incentive Plan (including the Lucid Group, Inc. 2021 Employee Stock Purchase Plan attached thereto) (the “Incentive Plan”). Under the Incentive Plan as approved by the Company’s stockholders at the Annual Meeting, the number of shares available for issuance has been increased by 15,000,000 shares effective as of the date of the Annual Meeting. A more complete description of the terms of the Incentive Plan can be found in the Company’s definitive proxy statement on Schedule 14A filed with the U.S. Securities and Exchange Commission on April 28, 2022 (the “Proxy Statement”), which description is incorporated by reference herein. The foregoing and the summary in the Proxy Statement are not complete summaries of the terms of the Incentive Plan and are qualified by reference to the text of the Incentive Plan, which is filed herewith as Exhibit 10.1 and incorporated herein by reference.</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held its Annual Meeting on June 9, 2022. Proxies for the Annual Meeting were solicited pursuant to Regulation 14A of the Securities Exchange Act of 1934, as amended. At the close of business on April 12, 2022, the record date for the Annual Meeting, there were 1,667,235,197 shares of Common Stock outstanding and entitled to vote.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Annual Meeting, the Company’s stockholders voted on the following five proposals, each of which is described in more detail in the Proxy Statement. The number of votes cast with respect to each proposal was as indicated below:</w:t>
      </w:r>
    </w:p>
    <w:p>
      <w:pPr>
        <w:spacing w:after="0" w:line="158" w:lineRule="exact"/>
        <w:rPr>
          <w:sz w:val="20"/>
          <w:szCs w:val="20"/>
          <w:color w:val="auto"/>
        </w:rPr>
      </w:pPr>
    </w:p>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The following nine nominees were elected to serve as directors until the Company’s 2023 annual meeting of stockholders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their successors are duly elected and qualified, subject to earlier resignation or removal, based on the following results of voting: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Turqi Alnowaiser</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1,149,011,471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16,797,406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Glenn R. August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1,158,640,930</w:t>
            </w:r>
          </w:p>
        </w:tc>
        <w:tc>
          <w:tcPr>
            <w:tcW w:w="22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7,167,947</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Gioia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1,164,173,137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1,635,740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Lindenberg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1,154,546,580</w:t>
            </w:r>
          </w:p>
        </w:tc>
        <w:tc>
          <w:tcPr>
            <w:tcW w:w="22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11,262,297</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Liveris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1,125,641,565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40,167,312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Nichelle Maynard-Elliott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1,163,780,084</w:t>
            </w:r>
          </w:p>
        </w:tc>
        <w:tc>
          <w:tcPr>
            <w:tcW w:w="22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2,028,793</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Posawatz</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1,154,338,692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11,470,185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Rawlinson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1,164,222,387</w:t>
            </w:r>
          </w:p>
        </w:tc>
        <w:tc>
          <w:tcPr>
            <w:tcW w:w="22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1,586,490</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Janet S. Wong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1,164,003,867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1,805,010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jc w:val="both"/>
        <w:ind w:left="34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Ratification of the Selection of the Independent Registered Public Accounting Firm. </w:t>
      </w:r>
      <w:r>
        <w:rPr>
          <w:rFonts w:ascii="Times New Roman" w:cs="Times New Roman" w:eastAsia="Times New Roman" w:hAnsi="Times New Roman"/>
          <w:sz w:val="18"/>
          <w:szCs w:val="18"/>
          <w:color w:val="auto"/>
        </w:rPr>
        <w:t>The ratification of the selection of Grant Thornton LLP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independent registered public accounting firm for the Company for the fiscal year ending December 31, 2022, was ratified based on the following results of voting: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6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1,333,052,235</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3,619,398</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1,934,649</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Non-Binding Vote Regarding the Company’s 2021 Executive Compensation. </w:t>
      </w:r>
      <w:r>
        <w:rPr>
          <w:rFonts w:ascii="Times New Roman" w:cs="Times New Roman" w:eastAsia="Times New Roman" w:hAnsi="Times New Roman"/>
          <w:sz w:val="18"/>
          <w:szCs w:val="18"/>
          <w:color w:val="auto"/>
        </w:rPr>
        <w:t>The results of the advisory vote regarding the Company’s</w:t>
      </w:r>
    </w:p>
    <w:p>
      <w:pPr>
        <w:spacing w:after="0" w:line="3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executive compensation as disclosed in the Proxy Statement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6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1,150,517,587</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14,011,579</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1,279,711</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891"/>
        </w:trPr>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Non-Binding Vote Regarding the Frequency of Future Stockholder Advisory Votes on Executive Compensation. </w:t>
      </w:r>
      <w:r>
        <w:rPr>
          <w:rFonts w:ascii="Times New Roman" w:cs="Times New Roman" w:eastAsia="Times New Roman" w:hAnsi="Times New Roman"/>
          <w:sz w:val="18"/>
          <w:szCs w:val="18"/>
          <w:color w:val="auto"/>
        </w:rPr>
        <w:t>The results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non-binding vote regarding how frequently the Company’s stockholders will vote on the Company’s executive compensation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Two Years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04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1,145,130,222</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863,359</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1,815,905</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17,999,391</w:t>
            </w: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34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the Amendment of the Lucid Group, Inc. 2021 Stock Incentive Plan. </w:t>
      </w:r>
      <w:r>
        <w:rPr>
          <w:rFonts w:ascii="Times New Roman" w:cs="Times New Roman" w:eastAsia="Times New Roman" w:hAnsi="Times New Roman"/>
          <w:sz w:val="18"/>
          <w:szCs w:val="18"/>
          <w:color w:val="auto"/>
        </w:rPr>
        <w:t>The amendment of the Lucid Group, Inc. 2021 Stock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was approved, based on the following results of voting: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6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1,121,261,133</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42,980,275</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1,567,469</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the voting results for Proposal No. 4 as disclosed above and the Company’s Board of Directors’ recommendation that the Company hold an advisory non-binding vote on the compensation of the Company’s named executive officers every year, the Company will hold an advisory non-binding vote on the compensation of the Company’s named executive officers every year until the next required advisory non-binding vote on the frequency of the advisory non-binding vote on the compensation of the Company’s named executive officers.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8"/>
        </w:trPr>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24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6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Lucid Group, Inc. Amended and Restated 2021 Stock Incentive Plan (including the Lucid Group, Inc. 2021 Employee Stock Purchase Plan,</w:t>
            </w:r>
          </w:p>
        </w:tc>
      </w:tr>
      <w:tr>
        <w:trPr>
          <w:trHeight w:val="20"/>
        </w:trPr>
        <w:tc>
          <w:tcPr>
            <w:tcW w:w="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240" w:type="dxa"/>
            <w:vAlign w:val="bottom"/>
            <w:shd w:val="clear" w:color="auto" w:fill="0000EE"/>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attached thereto)</w:t>
            </w:r>
          </w:p>
        </w:tc>
      </w:tr>
      <w:tr>
        <w:trPr>
          <w:trHeight w:val="20"/>
        </w:trPr>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91"/>
        </w:trPr>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Dated: June 13, 2022</w:t>
      </w:r>
      <w:r>
        <w:rPr>
          <w:sz w:val="20"/>
          <w:szCs w:val="20"/>
          <w:color w:val="auto"/>
        </w:rPr>
        <w:tab/>
      </w:r>
      <w:r>
        <w:rPr>
          <w:rFonts w:ascii="Times New Roman" w:cs="Times New Roman" w:eastAsia="Times New Roman" w:hAnsi="Times New Roman"/>
          <w:sz w:val="17"/>
          <w:szCs w:val="17"/>
          <w:color w:val="auto"/>
        </w:rPr>
        <w:t>LUCID GROUP, INC.</w:t>
      </w:r>
    </w:p>
    <w:p>
      <w:pPr>
        <w:spacing w:after="0" w:line="2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Sherry House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AMENDED AND RESTATED 2021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585470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800" w:type="dxa"/>
            <w:vAlign w:val="bottom"/>
            <w:gridSpan w:val="2"/>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2"/>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5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w:t>
            </w: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ESTABLISHMENT AND PURPOSE</w:t>
            </w:r>
          </w:p>
        </w:tc>
        <w:tc>
          <w:tcPr>
            <w:tcW w:w="64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“2009 Plan”</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“2014 Plan”</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 Plan”</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“Affiliate”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“Award”</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“Award Agreement”</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“Board of Directors” or “Board”</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“Cash-Based Award”</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“Cause”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 in Control”</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“Code”</w:t>
            </w:r>
          </w:p>
        </w:tc>
        <w:tc>
          <w:tcPr>
            <w:tcW w:w="3080" w:type="dxa"/>
            <w:vAlign w:val="bottom"/>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“Committee”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“Consultant”</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“Disability”</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“Effective Date”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“Employee”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“ESPP Addendum”</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“Exchange Act”</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 Price”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Market Value”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“ISO”</w:t>
            </w:r>
          </w:p>
        </w:tc>
        <w:tc>
          <w:tcPr>
            <w:tcW w:w="3080" w:type="dxa"/>
            <w:vAlign w:val="bottom"/>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“Nonstatutory Option” or “NSO”</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“Option”</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“Outside Director”</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(z)</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“Parent”</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2021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(aa)</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“Participant”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(bb)</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“Plan”</w:t>
            </w:r>
          </w:p>
        </w:tc>
        <w:tc>
          <w:tcPr>
            <w:tcW w:w="76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(cc)</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“Purchase Price”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(dd)</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“Restatement Date”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(ee)</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“Restricted Share”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(ff)</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“Restricted Stock Unit”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(gg)</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“SAR”</w:t>
            </w:r>
          </w:p>
        </w:tc>
        <w:tc>
          <w:tcPr>
            <w:tcW w:w="76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(hh)</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409A”</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“Securities Act”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(jj)</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“Service”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(kk)</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(ll)</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89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(mm) “Stock Purchase Right”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(nn)</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“Subsidiary”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3.</w:t>
            </w:r>
          </w:p>
        </w:tc>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ADMINISTRATION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Committee Composition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Committee Appointment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Committee Responsibilities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4.</w:t>
            </w:r>
          </w:p>
        </w:tc>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ELIGIBILITY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General Rule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Ten-Percent Stockholders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Attribution Rules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Outstanding Stock</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5.</w:t>
            </w:r>
          </w:p>
        </w:tc>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SUBJECT TO PLAN; DIRECTOR COMPENSATION LIMIT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Basic Limitation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Additional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Substitution and Assumption of Awards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Outside Director Compensation Limit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6.</w:t>
            </w:r>
          </w:p>
        </w:tc>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Restricted Share Award Agreement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Payment for Awards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Vesting</w:t>
            </w:r>
          </w:p>
        </w:tc>
        <w:tc>
          <w:tcPr>
            <w:tcW w:w="76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Voting and Dividend Rights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Restrictions on Transfer of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2021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7.</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TERMS AND CONDITIONS OF OPTIONS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Option Award Agreement</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 Price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Withholding Taxes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Exercisability and Term</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 of Options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 Rights as a Stockholder</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Modification, Extension and Renewal of Options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Restrictions on Transfer of Shares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Buyout Provisions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8.</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PAYMENT FOR SHARES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Rule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Surrender of Stock</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Services Rendered</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Cashless Exercise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Exercise/Pledge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Exercise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Promissory Note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Forms of Payment</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Limitations under Applicable Law</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APPRECIATION RIGHTS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SAR Award Agreement</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 Price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Exercisability and Term</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 of SARs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Modification, Extension or Assumption of SARs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Buyout Provisions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2021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10.   RESTRICTED STOCK UNITS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Unit Award Agreement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for Awards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Conditions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 and Dividend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and Time of Settlement of Restricted Stock Units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Death of Participant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Creditors’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11.   CASH-BASED AWARDS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12.   STOCK PURCHASE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13.   ADJUSTMENT OF 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Dissolution or Liquidation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Merger or Reorganization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Control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Reservation of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14.   DEFERRAL OF AWARDS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Committee Powers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Rules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15.   AWARDS UNDER OTHER PLANS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16.   PAYMENT OF DIRECTOR’S FEES IN SECURITIES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Date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Elections to Receive NSOs, SARs, Restricted Shares, or Restricted Stock Units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and Terms of NSOs, SARs, Restricted Shares or Restricted Stock Units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17.   LEGAL AND REGULATORY REQUIREMENTS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18.   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Withholding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409A</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2021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19.</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TRANSFERABILITY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432"/>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20.   PERFORMANCE BASED AWARDS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432"/>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21.   FORFEITURE, CANCELLATION OR RECOUPMENT OF AWARDS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432"/>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22.   NO EMPLOYMENT RIGHTS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32"/>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23.   DURATION AND AMENDMENTS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32"/>
        </w:trPr>
        <w:tc>
          <w:tcPr>
            <w:tcW w:w="8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Term of the Plan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8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   Right to Amend the Plan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8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   Effect of Termination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24.   AWARDS TO NON-U.S. PARTICIPANTS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25.</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26.</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SUCCESSORS AND ASSIGNS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27.</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EXECUTION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2021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AMENDED AND RESTATED 2021 STOCK INCENTIVE PLAN</w:t>
      </w:r>
    </w:p>
    <w:p>
      <w:pPr>
        <w:spacing w:after="0" w:line="22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ESTABLISHMENT AND PURPOSE.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Plan was initially adopted by the Board on February 22, 2021. The Plan was amended on June 21, 2021 and amended and restated on April 27, 2022. Unless otherwise specifically provided in the Plan, the Plan shall be effective as of the Effective Date. The Plan’s purpose is to enhance the Company’s ability to attract, retain, incent, reward, and motivate persons who make (or are expected to make) important contributions to the Company and its Subsidiaries and Affiliates by providing these individuals with equity ownership and other incentive opportunities.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Plan is intended as the successor to and continuation of the 2021 Plan. Following the Effective Date, no additional stock awards may be granted under the 2021 Plan, 2014 Plan or 2009 Plan. From and after the Effective Date, all outstanding stock awards granted under the 2021 Plan, 2014 Plan and 2009 Plan will remain subject to the terms of the 2021 Plan, 2014 Plan or 2009 Plan,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Shares subject to stock awards granted under the 2021 Plan, 2014 Plan or 2009 Plan outstanding as of the Effective Date that (i) expire or terminate for any reason prior to exercise or settlement; (ii) are forfeited, cancelled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(the “</w:t>
      </w:r>
      <w:r>
        <w:rPr>
          <w:rFonts w:ascii="Times New Roman" w:cs="Times New Roman" w:eastAsia="Times New Roman" w:hAnsi="Times New Roman"/>
          <w:sz w:val="18"/>
          <w:szCs w:val="18"/>
          <w:b w:val="1"/>
          <w:bCs w:val="1"/>
          <w:color w:val="auto"/>
        </w:rPr>
        <w:t>Returning Shares</w:t>
      </w:r>
      <w:r>
        <w:rPr>
          <w:rFonts w:ascii="Times New Roman" w:cs="Times New Roman" w:eastAsia="Times New Roman" w:hAnsi="Times New Roman"/>
          <w:sz w:val="18"/>
          <w:szCs w:val="18"/>
          <w:color w:val="auto"/>
        </w:rPr>
        <w:t>”) will immediately be added to the Shares available for issuance under this Plan (as further described in Section 5(a) below) as and when such shares become Returning Shares, and become available for issuance pursuant to Awards granted hereunder. All Awards granted on or after the Effective Date will be subject to the terms of this Plan.</w:t>
      </w:r>
    </w:p>
    <w:p>
      <w:pPr>
        <w:spacing w:after="0" w:line="18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SECTION 2.</w:t>
        <w:tab/>
        <w:t>DEFINITIONS.</w:t>
      </w:r>
    </w:p>
    <w:p>
      <w:pPr>
        <w:spacing w:after="0" w:line="229" w:lineRule="exact"/>
        <w:rPr>
          <w:sz w:val="20"/>
          <w:szCs w:val="20"/>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“2009 Plan” means the 2009 Share Plan of Atieva, Inc., as amended.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“2014 Plan” means the 2014 Share Plan of Atieva, Inc., as amended.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Plan” means the Atieva, Inc. 2021 Stock Incentive Plan, as amended.</w:t>
      </w:r>
    </w:p>
    <w:p>
      <w:pPr>
        <w:spacing w:after="0" w:line="22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entity other than a Subsidiary, if the Company and/or one or more Subsidiaries own not less than 50%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207" w:lineRule="exact"/>
        <w:rPr>
          <w:sz w:val="20"/>
          <w:szCs w:val="20"/>
          <w:color w:val="auto"/>
        </w:rPr>
      </w:pPr>
    </w:p>
    <w:p>
      <w:pPr>
        <w:ind w:right="20" w:firstLine="656"/>
        <w:spacing w:after="0" w:line="282" w:lineRule="auto"/>
        <w:tabs>
          <w:tab w:leader="none" w:pos="14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any award of an Option, a SAR, a Restricted Share, a Restricted Stock Unit, a Cash-Based Award or a Stock Purchase Right under the Plan.</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means the agreement between the Company and the recipient of an Award which contains the terms, conditions and restrictions pertaining to such Award.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1400" w:hanging="744"/>
        <w:spacing w:after="0"/>
        <w:tabs>
          <w:tab w:leader="none" w:pos="14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or “Board” means the Board of Directors of the Company, as constituted from time to time.</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“Cash-Based Award” means an Award that entitles the Participant to receive a cash-denominated payment.</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58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unless such term or an equivalent term is otherwise defined by the applicable Award Agreement or other written agreement between a Participant and the Company applicable to an Award, any of the following: (i) Participant’s willful failure substantially to perform his or her duties and responsibilities to the Company or deliberate violation of a Company policy; (ii) Participant’s commission of any act of fraud, embezzlement, dishonesty or any other willful misconduct that has caused or is reasonably expected to result in material injury to the Company;</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conviction of a felony, any crime involving moral turpitude or a misdemeanor where imprisonment is imposed, (iv) Participant’s gross incompetence in performing his or her duties to the Company or any of its Subsidiaries or Affiliates, (v) Participant’s material failure to comply with applicable laws or governmental regulations related to or in the course of Participant’s employment with or providing services to the Company or any of its Subsidiaries or Affiliates, (vi) unauthorized use or disclosure by Participant of any proprietary information or trade secrets of the Company or any other party to whom the Participant owes an obligation of nondisclosure as a result of his or her relationship with the Company; or (vii) Participant’s willful breach of any of his or her obligations under any written agreement or covenant with the Company.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5(d) below, and the term “Company” will be interpreted to include any Subsidiary, Parent or Affiliate, as appropriate.</w:t>
      </w:r>
    </w:p>
    <w:p>
      <w:pPr>
        <w:spacing w:after="0" w:line="193"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the occurrence of any of the following events: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occurs, as a result of which fewer than one-half of the incumbent directors are directors who either:</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been directors of the Company on the “look-back date” (as defined below) (the “original directors”); or</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(the “continuing directors”);</w:t>
      </w:r>
    </w:p>
    <w:p>
      <w:pPr>
        <w:spacing w:after="0" w:line="176"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18"/>
          <w:szCs w:val="18"/>
          <w:color w:val="auto"/>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left="1960" w:hanging="656"/>
        <w:spacing w:after="0" w:line="254"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19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Company’s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subsection (j)(i) above, the term “look-back” date means the later of (1) the Effective Date and (2) the date that is 24 months prior to the date of the event that may constitute a Change in Control.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subsection (j)(ii)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other provision of this Section 2(j)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400" w:hanging="74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United States Internal Revenue Code of 1986,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Compensation Committee as designated by the Board, which is authorized to administer the Plan, as described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3 hereof.</w:t>
      </w:r>
    </w:p>
    <w:p>
      <w:pPr>
        <w:spacing w:after="0" w:line="206"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Lucid Group, Inc., a Delaware corporation, or any successor thereto.</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means an individual who is a consultant or advisor and who provides bona fide services to the Company, a Parent, a Subsidiary, or an Affiliate as an independent contractor (not including service as a member of the Board) or a member of the Board of a Parent or a Subsidiary, in each case who is not an Employee.</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any permanent and total disability as defined by Section 22(e)(3) of the Code.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means the original effective date of this Plan, which was July 23, 2021, the date of the closing of the transactions contemplated by the Agreement and Plan of Merger by and among Churchill Capital Corp IV, a Delaware corporation (the “SPAC”), a new wholly-owned subsidiary of the SPAC and the Company, dated as of February 22, 2021 (the “Merger Agreement”).</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 any individual who is a common-law employee of the Company, a Parent, a Subsidiary, or an Affiliate.</w:t>
      </w:r>
    </w:p>
    <w:p>
      <w:pPr>
        <w:spacing w:after="0" w:line="221"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“ESPP Addendum” means the Lucid Group, Inc. 2021 Employee Stock Purchase Plan attached to this Plan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United States Securities Exchange Act of 1934, as amended, and the rules and regulations promulgated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with respect to a Share, means the market price of one Share, determined by the Committee as follows: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1960" w:hanging="656"/>
        <w:spacing w:after="0" w:line="266"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none of the foregoing provisions is applicable, then the Fair Market Value shall be determined by the Committee in good faith on such basis as it deems appropriate.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all cases, the determination of Fair Market Value by the Committee shall be conclusive and binding on all persons.</w:t>
      </w:r>
    </w:p>
    <w:p>
      <w:pPr>
        <w:spacing w:after="0" w:line="225" w:lineRule="exact"/>
        <w:rPr>
          <w:sz w:val="20"/>
          <w:szCs w:val="20"/>
          <w:color w:val="auto"/>
        </w:rPr>
      </w:pPr>
    </w:p>
    <w:p>
      <w:pPr>
        <w:ind w:left="1400" w:hanging="74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 means an employee incentive stock option described in Section 422 of the Code.</w:t>
      </w:r>
    </w:p>
    <w:p>
      <w:pPr>
        <w:spacing w:after="0" w:line="22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Option” or “NSO” means an employee stock option that is not an ISO or a Stock Purchase Right.</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an ISO or NSO granted under the Plan and entitling the holder to purchase Shares.</w:t>
      </w:r>
    </w:p>
    <w:p>
      <w:pPr>
        <w:spacing w:after="0" w:line="22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Director” means a member of the Board who is not a common-law employee of, or paid consultant to, the Company, a Parent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 Subsidiary.</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180" w:lineRule="exact"/>
        <w:rPr>
          <w:sz w:val="20"/>
          <w:szCs w:val="20"/>
          <w:color w:val="auto"/>
        </w:rPr>
      </w:pPr>
    </w:p>
    <w:p>
      <w:pPr>
        <w:ind w:left="1380" w:hanging="724"/>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 person who holds an Award.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Amended and Restated 2021 Stock Incentive Plan of Lucid Group, Inc., as amended from time to time.</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5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means the consideration for which one Share may be acquired under the Plan (other than upon (i) exercise of an Option or (ii) exercise of any Stock Purchase Right under the ESPP Addendum), as specified by the Committee.</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 Date” means the date of the Company’s 2022 Annual Meeting of Stockholders.</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means a Share awarded under the Plan.</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means a bookkeeping entry representing the Company’s obligation to deliver one Share (or distribute cash) on a future date in accordance with the provisions of a Restricted Stock Unit Award Agreement.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1400" w:hanging="744"/>
        <w:spacing w:after="0"/>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 means a stock appreciation right granted under the Plan.</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means Section 409A of the Code.</w:t>
      </w:r>
    </w:p>
    <w:p>
      <w:pPr>
        <w:spacing w:after="0" w:line="22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United States Securities Act of 1933, as amended, the rules and regulations promulgated thereunder.</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4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means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188"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means one Share of Stock, as adjusted in accordance with Section 13 (if applicable).</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means the Common Stock of the Company.</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Purchase Right” means an option to purchase Shares granted pursuant to the ESPP Addendum.</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if the Company owns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 The determination of whether an entity is a “Subsidiary” shall be made in accordance with Section 424(f) of the code.</w:t>
      </w:r>
    </w:p>
    <w:p>
      <w:pPr>
        <w:spacing w:after="0" w:line="17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227" w:lineRule="exact"/>
        <w:rPr>
          <w:sz w:val="20"/>
          <w:szCs w:val="20"/>
          <w:color w:val="auto"/>
        </w:rPr>
      </w:pPr>
    </w:p>
    <w:p>
      <w:pPr>
        <w:jc w:val="both"/>
        <w:ind w:firstLine="656"/>
        <w:spacing w:after="0" w:line="258" w:lineRule="auto"/>
        <w:tabs>
          <w:tab w:leader="none" w:pos="1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Composition</w:t>
      </w:r>
      <w:r>
        <w:rPr>
          <w:rFonts w:ascii="Times New Roman" w:cs="Times New Roman" w:eastAsia="Times New Roman" w:hAnsi="Times New Roman"/>
          <w:sz w:val="18"/>
          <w:szCs w:val="18"/>
          <w:color w:val="auto"/>
        </w:rPr>
        <w:t>. The Plan shall be administered by a Committee appointed by the Board, or by the Board acting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The Committee shall consist of two or more directors of the Company. In addition, to the extent required by the Board, the composition of the Committee shall satisfy such requirements of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or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as applicable, and as the Securities and Exchange Commission may establish for administrators acting under plans intended to qualify for exemption under Rule 16b-3 (or its successor) under the Exchange Act.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5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Appointment</w:t>
      </w:r>
      <w:r>
        <w:rPr>
          <w:rFonts w:ascii="Times New Roman" w:cs="Times New Roman" w:eastAsia="Times New Roman" w:hAnsi="Times New Roman"/>
          <w:sz w:val="18"/>
          <w:szCs w:val="18"/>
          <w:color w:val="auto"/>
        </w:rPr>
        <w:t>. The Board may also appoint one or more separate committees of the Board, each composed of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Company who need not satisfy the requirements of Section 3(a), who may administer the Plan, grant Awards under the Plan and determine all terms of such grants, in each case with respect to all Employees, Consultants and Outside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Committee may also authorize one or more officers of the Company to designate Employees, other than officers under Section 16 of the Exchange Act, to receive Awards and/or to determine the number of such Awards to be received by such persons; provided, however, that the Board or Committee shall specify the total number of Awards that such officers may so award.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1540" w:hanging="88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Responsibilities</w:t>
      </w:r>
      <w:r>
        <w:rPr>
          <w:rFonts w:ascii="Times New Roman" w:cs="Times New Roman" w:eastAsia="Times New Roman" w:hAnsi="Times New Roman"/>
          <w:sz w:val="18"/>
          <w:szCs w:val="18"/>
          <w:color w:val="auto"/>
        </w:rPr>
        <w:t>. Subject to the provisions of the Plan, the Committee shall have full authority and discretion to take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actions:</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the Plan and to apply its provisions;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amend, or rescind rules, procedures, and forms relating to the Plan;</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amend, or terminate (A) the ESPP Addendum and (B) any sub-plans established for the purpose of satisfying applicable foreign laws including qualifying for preferred tax treatment under applicable foreign tax laws;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carry out the purposes of the Plan;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Awards are to be granted under the Plan;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Participants to whom Awards are to be granted;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type of Award and number of Shares or amount of cash to be made subject to each Award;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the terms and conditions of each Award, including (without limitation) the Exercise Price and Purchase Price of any Award, and the vesting or duration of the Award (including accelerating the vesting of Awards, either at the time of the Award or thereafter, without the consent of the Participant), to determine whether an Option is to be classified as an ISO or as an NSO, to specify the provisions of the agreement relating to such Award and to determine and establish the terms and conditions of any Stock Purchase Right granted pursuant to the ESPP Addendum;</w:t>
      </w:r>
    </w:p>
    <w:p>
      <w:pPr>
        <w:spacing w:after="0" w:line="183"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any outstanding Award Agreement, subject to applicable legal restrictions and to the consent of the Participant if the Participant’s rights or obligations would be materially impaired;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ind w:left="1960" w:hanging="656"/>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the consideration for the grant of each Award or other right under the Plan and to determine the sufficiency of such consideration;</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disposition of each Award or other right under the Plan in the event of a Participant’s divorce or dissolution of marriage;</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Awards under the Plan will be granted in replacement of other grants under an incentive or other compensation plan of an acquired business;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supply any omission, or reconcile any inconsistency in the Plan or any Award Agreement;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or verify the extent of satisfaction of any performance goals or other conditions applicable to the grant, issuance, exercisability, vesting, and/or ability to retain any Award;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administer the ESPP Addendum and exercise such authority and take such actions as set forth in the ESPP Addendum;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actions deemed necessary or advisable for the administration of the Plan.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pacing w:after="0" w:line="17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ELIGIBILITY.</w:t>
      </w:r>
    </w:p>
    <w:p>
      <w:pPr>
        <w:spacing w:after="0" w:line="227" w:lineRule="exact"/>
        <w:rPr>
          <w:sz w:val="20"/>
          <w:szCs w:val="20"/>
          <w:color w:val="auto"/>
        </w:rPr>
      </w:pPr>
    </w:p>
    <w:p>
      <w:pPr>
        <w:ind w:firstLine="656"/>
        <w:spacing w:after="0" w:line="284" w:lineRule="auto"/>
        <w:tabs>
          <w:tab w:leader="none" w:pos="16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w:t>
      </w:r>
      <w:r>
        <w:rPr>
          <w:rFonts w:ascii="Times New Roman" w:cs="Times New Roman" w:eastAsia="Times New Roman" w:hAnsi="Times New Roman"/>
          <w:sz w:val="18"/>
          <w:szCs w:val="18"/>
          <w:color w:val="auto"/>
        </w:rPr>
        <w:t>. Only Employees, Consultants and Outside Directors shall be eligible for the grant of Awards. Only common-law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of the Company, a Parent, or a Subsidiary shall be eligible for the grant of ISOs and Stock Purchase Rights.</w:t>
      </w:r>
    </w:p>
    <w:p>
      <w:pPr>
        <w:spacing w:after="0" w:line="158" w:lineRule="exact"/>
        <w:rPr>
          <w:rFonts w:ascii="Times New Roman" w:cs="Times New Roman" w:eastAsia="Times New Roman" w:hAnsi="Times New Roman"/>
          <w:sz w:val="18"/>
          <w:szCs w:val="18"/>
          <w:color w:val="auto"/>
        </w:rPr>
      </w:pPr>
    </w:p>
    <w:p>
      <w:pPr>
        <w:jc w:val="both"/>
        <w:ind w:firstLine="656"/>
        <w:spacing w:after="0" w:line="262" w:lineRule="auto"/>
        <w:tabs>
          <w:tab w:leader="none" w:pos="153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Ten-Percent Stockholders</w:t>
      </w:r>
      <w:r>
        <w:rPr>
          <w:rFonts w:ascii="Times New Roman" w:cs="Times New Roman" w:eastAsia="Times New Roman" w:hAnsi="Times New Roman"/>
          <w:sz w:val="18"/>
          <w:szCs w:val="18"/>
          <w:color w:val="auto"/>
        </w:rPr>
        <w:t>. An Employee who owns more than 10% of the total combined voting power of all classes of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of the Company, a Parent or Subsidiary shall not be eligible for the grant of an ISO unless such grant satisfies the requirements of Section 422(c)</w:t>
      </w: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204" w:lineRule="exact"/>
        <w:rPr>
          <w:rFonts w:ascii="Times New Roman" w:cs="Times New Roman" w:eastAsia="Times New Roman" w:hAnsi="Times New Roman"/>
          <w:sz w:val="18"/>
          <w:szCs w:val="18"/>
          <w:color w:val="auto"/>
        </w:rPr>
      </w:pPr>
    </w:p>
    <w:p>
      <w:pPr>
        <w:jc w:val="both"/>
        <w:ind w:firstLine="656"/>
        <w:spacing w:after="0" w:line="267" w:lineRule="auto"/>
        <w:tabs>
          <w:tab w:leader="none" w:pos="144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Attribution Rules</w:t>
      </w:r>
      <w:r>
        <w:rPr>
          <w:rFonts w:ascii="Times New Roman" w:cs="Times New Roman" w:eastAsia="Times New Roman" w:hAnsi="Times New Roman"/>
          <w:sz w:val="18"/>
          <w:szCs w:val="18"/>
          <w:color w:val="auto"/>
        </w:rPr>
        <w:t>. For purposes of Section 4(b) above, in determining stock ownership, an Employee shall be deemed to own the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5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Outstanding Stock</w:t>
      </w:r>
      <w:r>
        <w:rPr>
          <w:rFonts w:ascii="Times New Roman" w:cs="Times New Roman" w:eastAsia="Times New Roman" w:hAnsi="Times New Roman"/>
          <w:sz w:val="18"/>
          <w:szCs w:val="18"/>
          <w:color w:val="auto"/>
        </w:rPr>
        <w:t>. For purposes of Section 4(b) above, “outstanding stock” shall include all stock actually issued and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after the grant. “Outstanding stock” shall not include Shares authorized for issuance under outstanding options held by the Employee or by any other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STOCK SUBJECT TO PLAN; DIRECTOR COMPENSATION LIMIT.</w:t>
      </w:r>
    </w:p>
    <w:p>
      <w:pPr>
        <w:spacing w:after="0" w:line="227" w:lineRule="exact"/>
        <w:rPr>
          <w:sz w:val="20"/>
          <w:szCs w:val="20"/>
          <w:color w:val="auto"/>
        </w:rPr>
      </w:pPr>
    </w:p>
    <w:p>
      <w:pPr>
        <w:jc w:val="both"/>
        <w:ind w:firstLine="656"/>
        <w:spacing w:after="0" w:line="262" w:lineRule="auto"/>
        <w:tabs>
          <w:tab w:leader="none" w:pos="14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Basic Limitation</w:t>
      </w:r>
      <w:r>
        <w:rPr>
          <w:rFonts w:ascii="Times New Roman" w:cs="Times New Roman" w:eastAsia="Times New Roman" w:hAnsi="Times New Roman"/>
          <w:sz w:val="18"/>
          <w:szCs w:val="18"/>
          <w:color w:val="auto"/>
        </w:rPr>
        <w:t>. Shares offered under the Plan shall be authorized but unissued Shares or treasury Shares. As of the Restatement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maximum aggregate number of Shares authorized for issuance as Awards under the Plan on or after the Effective Date shall not exceed the sum of</w:t>
      </w:r>
    </w:p>
    <w:p>
      <w:pPr>
        <w:jc w:val="both"/>
        <w:ind w:firstLine="8"/>
        <w:spacing w:after="0" w:line="251" w:lineRule="auto"/>
        <w:tabs>
          <w:tab w:leader="none" w:pos="2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36,502,669 Shares (consisting of (i) 15,000,000 Shares approved by the Board on April 27, 2022, (ii) 12,500,000 Shares initially authorized for issuance under the Plan as of the Effective Date; and (iii) an additional 9,002,669 Shares initially authorized under the Plan as of the Effective Date which represents the number of Shares equal to the number of unallocated shares of stock of Atieva, Inc. remaining available for issuance under the 2021 Plan, 2014 Plan and 2009 Plan as of the Effective Date (as adjusted by the conversion ratio pursuant to the terms of the Merger Agreement in connection with the consummation of the transactions contemplated by the Merger Agreement)), plus (y) the Returning Shares, if any, which become available for grant under this Plan from time to time on or after the Effective Date. Notwithstanding the foregoing, the number of Shares that may be delivered in the aggregate pursuant to the exercise of ISOs granted under the Plan on or after the Effective Date shall not exceed 36,502,669 Shares plus, to the extent allowable under Section 422 of the Code, any Shares that become available for issuance under the Plan pursuant to Section 5(c). In addition, notwithstanding the foregoing, the number of Shares that may be delivered in the aggregate pursuant to the exercise of Stock Purchase Rights granted under the Plan and the ESPP Addendum on or after the Effective Date shall not exceed 36,502,669 Shares. The limitations of this Section 5(a) shall be subject to adjustment pursuant to Section 13.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14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Shares</w:t>
      </w:r>
      <w:r>
        <w:rPr>
          <w:rFonts w:ascii="Times New Roman" w:cs="Times New Roman" w:eastAsia="Times New Roman" w:hAnsi="Times New Roman"/>
          <w:sz w:val="18"/>
          <w:szCs w:val="18"/>
          <w:color w:val="auto"/>
        </w:rPr>
        <w:t>. If Restricted Shares or Shares issued upon the exercise of options are forfeited, then such Shares shall again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Awards under the Plan. If Restricted Stock Units, Options, SARs or Stock Purchase Rights are forfeited or terminate for any reason before being exercised or settled, or an Award is settled in cash without the delivery of Shares to the holder, then the corresponding Shares shall again become available for Awards under the Plan. If Restricted Stock Units or SARs are settled, then only the number of Shares (if any) actually issued in settlement of such Restricted Stock Units or SARs shall reduce the number available in Section 5(a) and the balance (including any Shares withheld to satisfy tax withholding obligations) shall again become available for Awards under the Plan. Any Shares withheld to satisfy the Exercise Price or tax withholding obligation pursuant to any Award of Options or SARs shall be added back to the Shares available for Awards under the Plan. Notwithstanding the foregoing provisions of this Section 5(b), Shares that have actually been issued shall not again become available for Awards under the Plan, except for Shares that are forfeited and do not become vested.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656"/>
        <w:spacing w:after="0" w:line="255" w:lineRule="auto"/>
        <w:tabs>
          <w:tab w:leader="none" w:pos="14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Substitution and Assumption of Awards</w:t>
      </w:r>
      <w:r>
        <w:rPr>
          <w:rFonts w:ascii="Times New Roman" w:cs="Times New Roman" w:eastAsia="Times New Roman" w:hAnsi="Times New Roman"/>
          <w:sz w:val="18"/>
          <w:szCs w:val="18"/>
          <w:color w:val="auto"/>
        </w:rPr>
        <w:t>. The Committee may make Awards under the Plan by assumption, substitution, or replacement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 options, stock appreciation rights, restricted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p>
    <w:p>
      <w:pPr>
        <w:spacing w:after="0" w:line="184" w:lineRule="exact"/>
        <w:rPr>
          <w:rFonts w:ascii="Times New Roman" w:cs="Times New Roman" w:eastAsia="Times New Roman" w:hAnsi="Times New Roman"/>
          <w:sz w:val="18"/>
          <w:szCs w:val="18"/>
          <w:color w:val="auto"/>
        </w:rPr>
      </w:pPr>
    </w:p>
    <w:p>
      <w:pPr>
        <w:jc w:val="both"/>
        <w:ind w:firstLine="656"/>
        <w:spacing w:after="0" w:line="258" w:lineRule="auto"/>
        <w:tabs>
          <w:tab w:leader="none" w:pos="14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Outside Director Compensation Limit</w:t>
      </w:r>
      <w:r>
        <w:rPr>
          <w:rFonts w:ascii="Times New Roman" w:cs="Times New Roman" w:eastAsia="Times New Roman" w:hAnsi="Times New Roman"/>
          <w:sz w:val="18"/>
          <w:szCs w:val="18"/>
          <w:color w:val="auto"/>
        </w:rPr>
        <w:t>. The maximum number of Shares subject to Awards granted under the Plan or otherwise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one calendar year to any Outside Director, taken together with any cash fees paid by the Company to such Outside Director during such calendar year for service on the Board (excluding any arrangements entered into prior to the Effective Date), will not exceed seven-hundred and fifty thousand dollars ($750,000) in total value (calculating the value of any such Awards based on the grant date fair value of such Awards for financial reporting purposes, or, with respect to the calendar year in which an Outside Director is first appointed or elected to the Board, one-million dollars ($1,000,000)).</w:t>
      </w:r>
    </w:p>
    <w:p>
      <w:pPr>
        <w:spacing w:after="0" w:line="18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RESTRICTED SHARES.</w:t>
      </w:r>
    </w:p>
    <w:p>
      <w:pPr>
        <w:spacing w:after="0" w:line="227" w:lineRule="exact"/>
        <w:rPr>
          <w:sz w:val="20"/>
          <w:szCs w:val="20"/>
          <w:color w:val="auto"/>
        </w:rPr>
      </w:pPr>
    </w:p>
    <w:p>
      <w:pPr>
        <w:jc w:val="both"/>
        <w:ind w:firstLine="656"/>
        <w:spacing w:after="0" w:line="261" w:lineRule="auto"/>
        <w:tabs>
          <w:tab w:leader="none" w:pos="15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Share Award Agreement</w:t>
      </w:r>
      <w:r>
        <w:rPr>
          <w:rFonts w:ascii="Times New Roman" w:cs="Times New Roman" w:eastAsia="Times New Roman" w:hAnsi="Times New Roman"/>
          <w:sz w:val="18"/>
          <w:szCs w:val="18"/>
          <w:color w:val="auto"/>
        </w:rPr>
        <w:t>. Each grant of Restricted Shares under the Plan shall be evidenced by a Restricted Share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179" w:lineRule="exact"/>
        <w:rPr>
          <w:rFonts w:ascii="Times New Roman" w:cs="Times New Roman" w:eastAsia="Times New Roman" w:hAnsi="Times New Roman"/>
          <w:sz w:val="18"/>
          <w:szCs w:val="18"/>
          <w:color w:val="auto"/>
        </w:rPr>
      </w:pPr>
    </w:p>
    <w:p>
      <w:pPr>
        <w:ind w:firstLine="656"/>
        <w:spacing w:after="0" w:line="284" w:lineRule="auto"/>
        <w:tabs>
          <w:tab w:leader="none" w:pos="14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for Awards</w:t>
      </w:r>
      <w:r>
        <w:rPr>
          <w:rFonts w:ascii="Times New Roman" w:cs="Times New Roman" w:eastAsia="Times New Roman" w:hAnsi="Times New Roman"/>
          <w:sz w:val="18"/>
          <w:szCs w:val="18"/>
          <w:color w:val="auto"/>
        </w:rPr>
        <w:t>. Restricted Shares may be sold or awarded under the Plan for such consideration as the Committee may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(without limitation) cash, cash equivalents, full-recourse promissory notes, past services, and future services.</w:t>
      </w:r>
    </w:p>
    <w:p>
      <w:pPr>
        <w:spacing w:after="0" w:line="158" w:lineRule="exact"/>
        <w:rPr>
          <w:rFonts w:ascii="Times New Roman" w:cs="Times New Roman" w:eastAsia="Times New Roman" w:hAnsi="Times New Roman"/>
          <w:sz w:val="18"/>
          <w:szCs w:val="18"/>
          <w:color w:val="auto"/>
        </w:rPr>
      </w:pPr>
    </w:p>
    <w:p>
      <w:pPr>
        <w:jc w:val="both"/>
        <w:ind w:right="20" w:firstLine="656"/>
        <w:spacing w:after="0" w:line="267" w:lineRule="auto"/>
        <w:tabs>
          <w:tab w:leader="none" w:pos="15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Each Award of Restricted Shares may or may not be subject to vesting. Vesting shall occur, in full or in installments,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the conditions specified in the Restricted Share Award Agreement. A Restricted Share Award Agreement may provide for accelerated vesting in the event of the Participant’s death, Disability or retirement or other events.</w:t>
      </w:r>
    </w:p>
    <w:p>
      <w:pPr>
        <w:spacing w:after="0" w:line="173" w:lineRule="exact"/>
        <w:rPr>
          <w:rFonts w:ascii="Times New Roman" w:cs="Times New Roman" w:eastAsia="Times New Roman" w:hAnsi="Times New Roman"/>
          <w:sz w:val="18"/>
          <w:szCs w:val="18"/>
          <w:color w:val="auto"/>
        </w:rPr>
      </w:pPr>
    </w:p>
    <w:p>
      <w:pPr>
        <w:jc w:val="both"/>
        <w:ind w:firstLine="656"/>
        <w:spacing w:after="0" w:line="254" w:lineRule="auto"/>
        <w:tabs>
          <w:tab w:leader="none" w:pos="13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and Dividend Rights</w:t>
      </w:r>
      <w:r>
        <w:rPr>
          <w:rFonts w:ascii="Times New Roman" w:cs="Times New Roman" w:eastAsia="Times New Roman" w:hAnsi="Times New Roman"/>
          <w:sz w:val="18"/>
          <w:szCs w:val="18"/>
          <w:color w:val="auto"/>
        </w:rPr>
        <w:t>. A holder of Restricted Shares awarded under the Plan shall have the same voting, dividend, and other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Company’s other stockholders, except that in the case of any unvested Restricted Shares, the holder shall not be entitled to any dividends or other distributions paid or distributed by the Company in respect of outstanding Shares. Notwithstanding the foregoing, at the Committee’s discretion, the holder of unvested Restricted Shares may be credited with such dividends and other distributions, provided that such dividends and other distributions shall be paid or distributed to the holder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which the dividend was paid. For the avoidance of doubt, other than with respect to the right to receive dividends and other distributions, the holders of unvested Restricted Shares shall have the same voting rights and other rights as the Company’s other stockholders in respect of such unvested Restricted Shares.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jc w:val="both"/>
        <w:ind w:firstLine="656"/>
        <w:spacing w:after="0" w:line="267" w:lineRule="auto"/>
        <w:tabs>
          <w:tab w:leader="none" w:pos="16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Transfer of Shares</w:t>
      </w:r>
      <w:r>
        <w:rPr>
          <w:rFonts w:ascii="Times New Roman" w:cs="Times New Roman" w:eastAsia="Times New Roman" w:hAnsi="Times New Roman"/>
          <w:sz w:val="18"/>
          <w:szCs w:val="18"/>
          <w:color w:val="auto"/>
        </w:rPr>
        <w:t>. Restricted Shares shall be subject to such rights of repurchase, rights of first refusal,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as the Committee may determine. Such restrictions shall be set forth in the applicable Restricted Share Award Agreement and shall apply in addition to any general restrictions that may apply to all holders of Shares.</w:t>
      </w:r>
    </w:p>
    <w:p>
      <w:pPr>
        <w:spacing w:after="0" w:line="17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8"/>
          <w:szCs w:val="18"/>
          <w:b w:val="1"/>
          <w:bCs w:val="1"/>
          <w:color w:val="auto"/>
        </w:rPr>
        <w:t>TERMS AND CONDITIONS OF OPTIONS.</w:t>
      </w:r>
    </w:p>
    <w:p>
      <w:pPr>
        <w:spacing w:after="0" w:line="227" w:lineRule="exact"/>
        <w:rPr>
          <w:sz w:val="20"/>
          <w:szCs w:val="20"/>
          <w:color w:val="auto"/>
        </w:rPr>
      </w:pPr>
    </w:p>
    <w:p>
      <w:pPr>
        <w:jc w:val="both"/>
        <w:ind w:firstLine="656"/>
        <w:spacing w:after="0" w:line="258" w:lineRule="auto"/>
        <w:tabs>
          <w:tab w:leader="none" w:pos="15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Award Agreement</w:t>
      </w:r>
      <w:r>
        <w:rPr>
          <w:rFonts w:ascii="Times New Roman" w:cs="Times New Roman" w:eastAsia="Times New Roman" w:hAnsi="Times New Roman"/>
          <w:sz w:val="18"/>
          <w:szCs w:val="18"/>
          <w:color w:val="auto"/>
        </w:rPr>
        <w:t>. Each grant of an Option under the Plan shall be evidenced by an Option Award Agreement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and the Company. Such Option shall be subject to all applicable terms and conditions of the Plan and may be subject to any other terms and conditions which are not inconsistent with the Plan and which the Committee deems appropriate for inclusion in an Option Award Agreement. The Option Award Agreement shall specify whether the Option is an ISO or an NSO. The provisions of the various Option Award Agreements entered into under the Plan need not be identical.</w:t>
      </w:r>
    </w:p>
    <w:p>
      <w:pPr>
        <w:spacing w:after="0" w:line="183" w:lineRule="exact"/>
        <w:rPr>
          <w:rFonts w:ascii="Times New Roman" w:cs="Times New Roman" w:eastAsia="Times New Roman" w:hAnsi="Times New Roman"/>
          <w:sz w:val="18"/>
          <w:szCs w:val="18"/>
          <w:color w:val="auto"/>
        </w:rPr>
      </w:pPr>
    </w:p>
    <w:p>
      <w:pPr>
        <w:ind w:firstLine="656"/>
        <w:spacing w:after="0" w:line="284" w:lineRule="auto"/>
        <w:tabs>
          <w:tab w:leader="none" w:pos="14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of Shares</w:t>
      </w:r>
      <w:r>
        <w:rPr>
          <w:rFonts w:ascii="Times New Roman" w:cs="Times New Roman" w:eastAsia="Times New Roman" w:hAnsi="Times New Roman"/>
          <w:sz w:val="18"/>
          <w:szCs w:val="18"/>
          <w:color w:val="auto"/>
        </w:rPr>
        <w:t>. Each Option Award Agreement shall specify the number of Shares that are subject to the Option and shall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adjustment of such number in accordance with Section 13.</w:t>
      </w:r>
    </w:p>
    <w:p>
      <w:pPr>
        <w:spacing w:after="0" w:line="158" w:lineRule="exact"/>
        <w:rPr>
          <w:rFonts w:ascii="Times New Roman" w:cs="Times New Roman" w:eastAsia="Times New Roman" w:hAnsi="Times New Roman"/>
          <w:sz w:val="18"/>
          <w:szCs w:val="18"/>
          <w:color w:val="auto"/>
        </w:rPr>
      </w:pPr>
    </w:p>
    <w:p>
      <w:pPr>
        <w:jc w:val="both"/>
        <w:ind w:firstLine="656"/>
        <w:spacing w:after="0" w:line="257" w:lineRule="auto"/>
        <w:tabs>
          <w:tab w:leader="none" w:pos="15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Each Option Award Agreement shall specify the Exercise Price. The Exercise Price of an ISO shall not be less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of the Fair Market Value of a Share on the date of grant, and the Exercise Price of an NSO 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p>
    <w:p>
      <w:pPr>
        <w:spacing w:after="0" w:line="182" w:lineRule="exact"/>
        <w:rPr>
          <w:rFonts w:ascii="Times New Roman" w:cs="Times New Roman" w:eastAsia="Times New Roman" w:hAnsi="Times New Roman"/>
          <w:sz w:val="18"/>
          <w:szCs w:val="18"/>
          <w:color w:val="auto"/>
        </w:rPr>
      </w:pPr>
    </w:p>
    <w:p>
      <w:pPr>
        <w:jc w:val="both"/>
        <w:ind w:firstLine="656"/>
        <w:spacing w:after="0" w:line="261" w:lineRule="auto"/>
        <w:tabs>
          <w:tab w:leader="none" w:pos="15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Taxes</w:t>
      </w:r>
      <w:r>
        <w:rPr>
          <w:rFonts w:ascii="Times New Roman" w:cs="Times New Roman" w:eastAsia="Times New Roman" w:hAnsi="Times New Roman"/>
          <w:sz w:val="18"/>
          <w:szCs w:val="18"/>
          <w:color w:val="auto"/>
        </w:rPr>
        <w:t>. As a condition to the exercise of an Option, the Participant shall make such arrangements as the Committee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jc w:val="both"/>
        <w:ind w:firstLine="656"/>
        <w:spacing w:after="0" w:line="256" w:lineRule="auto"/>
        <w:tabs>
          <w:tab w:leader="none" w:pos="14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Exercisability and Term</w:t>
      </w:r>
      <w:r>
        <w:rPr>
          <w:rFonts w:ascii="Times New Roman" w:cs="Times New Roman" w:eastAsia="Times New Roman" w:hAnsi="Times New Roman"/>
          <w:sz w:val="18"/>
          <w:szCs w:val="18"/>
          <w:color w:val="auto"/>
        </w:rPr>
        <w:t>. Each Option Award Agreement shall specify the date when all or any installment of the Option is to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The Option Award Agreement shall also specify the term of the Option; provided that the term of an ISO shall in no event exceed 10 years from the date of grant (five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138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Each Option Award Agreement shall set forth the extent to which the Participant shall have the right to exercise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183" w:lineRule="exact"/>
        <w:rPr>
          <w:rFonts w:ascii="Times New Roman" w:cs="Times New Roman" w:eastAsia="Times New Roman" w:hAnsi="Times New Roman"/>
          <w:sz w:val="18"/>
          <w:szCs w:val="18"/>
          <w:color w:val="auto"/>
        </w:rPr>
      </w:pPr>
    </w:p>
    <w:p>
      <w:pPr>
        <w:ind w:firstLine="656"/>
        <w:spacing w:after="0" w:line="284" w:lineRule="auto"/>
        <w:tabs>
          <w:tab w:leader="none" w:pos="14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Rights as a Stockholder</w:t>
      </w:r>
      <w:r>
        <w:rPr>
          <w:rFonts w:ascii="Times New Roman" w:cs="Times New Roman" w:eastAsia="Times New Roman" w:hAnsi="Times New Roman"/>
          <w:sz w:val="18"/>
          <w:szCs w:val="18"/>
          <w:color w:val="auto"/>
        </w:rPr>
        <w:t>. A Participant shall have no rights as a stockholder with respect to any Shares covered by his Option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the issuance of a share certificate for such Shares. No adjustments shall be made, except as provided in Section 13.</w:t>
      </w:r>
    </w:p>
    <w:p>
      <w:pPr>
        <w:spacing w:after="0" w:line="158" w:lineRule="exact"/>
        <w:rPr>
          <w:rFonts w:ascii="Times New Roman" w:cs="Times New Roman" w:eastAsia="Times New Roman" w:hAnsi="Times New Roman"/>
          <w:sz w:val="18"/>
          <w:szCs w:val="18"/>
          <w:color w:val="auto"/>
        </w:rPr>
      </w:pPr>
    </w:p>
    <w:p>
      <w:pPr>
        <w:jc w:val="both"/>
        <w:ind w:firstLine="656"/>
        <w:spacing w:after="0" w:line="256" w:lineRule="auto"/>
        <w:tabs>
          <w:tab w:leader="none" w:pos="15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Modification, Extension and Renewal of Options</w:t>
      </w:r>
      <w:r>
        <w:rPr>
          <w:rFonts w:ascii="Times New Roman" w:cs="Times New Roman" w:eastAsia="Times New Roman" w:hAnsi="Times New Roman"/>
          <w:sz w:val="18"/>
          <w:szCs w:val="18"/>
          <w:color w:val="auto"/>
        </w:rPr>
        <w:t>. Within the limitations of the Plan, the Committee may modify, extend, or renew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The foregoing notwithstanding, no modification of an Option shall, without the consent of the Participant, materially impair his or her rights or obligations under such Option; provided, however, that an amendment or modification that may cause an ISO to become a NSO, and any amendment or modification that is required to comply with the rules applicable to ISOs, shall not be treated as materially impairing the rights or obligations of the Participant.</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14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Transfer of Shares</w:t>
      </w:r>
      <w:r>
        <w:rPr>
          <w:rFonts w:ascii="Times New Roman" w:cs="Times New Roman" w:eastAsia="Times New Roman" w:hAnsi="Times New Roman"/>
          <w:sz w:val="18"/>
          <w:szCs w:val="18"/>
          <w:color w:val="auto"/>
        </w:rPr>
        <w:t>. Any Shares issued upon exercise of an Option shall be subject to such special forfeiture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repurchase, rights of first refusal, and other transfer restrictions as the Committee may determine. Such restrictions shall be set forth in the applicable Option Award Agreement and shall apply in addition to any general restrictions that may apply to all holders of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jc w:val="both"/>
        <w:ind w:firstLine="656"/>
        <w:spacing w:after="0" w:line="267" w:lineRule="auto"/>
        <w:tabs>
          <w:tab w:leader="none" w:pos="14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Buyout Provisions</w:t>
      </w:r>
      <w:r>
        <w:rPr>
          <w:rFonts w:ascii="Times New Roman" w:cs="Times New Roman" w:eastAsia="Times New Roman" w:hAnsi="Times New Roman"/>
          <w:sz w:val="18"/>
          <w:szCs w:val="18"/>
          <w:color w:val="auto"/>
        </w:rPr>
        <w:t>. The Committee may at any time (i) offer to buy out for a payment in cash or cash equivalents an Option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or (ii) authorize a Participant to elect to cash out an Option previously granted, in either case at such time and based upon such terms and conditions as the Committee shall establish.</w:t>
      </w:r>
    </w:p>
    <w:p>
      <w:pPr>
        <w:spacing w:after="0" w:line="17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7"/>
          <w:szCs w:val="17"/>
          <w:b w:val="1"/>
          <w:bCs w:val="1"/>
          <w:color w:val="auto"/>
        </w:rPr>
        <w:t>PAYMENT FOR SHARES.</w:t>
      </w:r>
    </w:p>
    <w:p>
      <w:pPr>
        <w:spacing w:after="0" w:line="227" w:lineRule="exact"/>
        <w:rPr>
          <w:sz w:val="20"/>
          <w:szCs w:val="20"/>
          <w:color w:val="auto"/>
        </w:rPr>
      </w:pPr>
    </w:p>
    <w:p>
      <w:pPr>
        <w:jc w:val="both"/>
        <w:ind w:firstLine="656"/>
        <w:spacing w:after="0" w:line="261" w:lineRule="auto"/>
        <w:tabs>
          <w:tab w:leader="none" w:pos="15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w:t>
      </w:r>
      <w:r>
        <w:rPr>
          <w:rFonts w:ascii="Times New Roman" w:cs="Times New Roman" w:eastAsia="Times New Roman" w:hAnsi="Times New Roman"/>
          <w:sz w:val="18"/>
          <w:szCs w:val="18"/>
          <w:color w:val="auto"/>
        </w:rPr>
        <w:t>. The entire Exercise Price or Purchase Price of Shares issued under the Plan (other than Shares issued under the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Addendum which shall be governed by the terms of the ESPP Addendum) shall be payable in lawful money of the United States of America at the time when such Shares are purchased, except as provided in Section 8(b) through Section 8(h) below. The payment for Shares issuable pursuant to the ESPP Addendum shall be subject to the terms and conditions as set forth in the ESPP Addendum.</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Surrender of Stock</w:t>
      </w:r>
      <w:r>
        <w:rPr>
          <w:rFonts w:ascii="Times New Roman" w:cs="Times New Roman" w:eastAsia="Times New Roman" w:hAnsi="Times New Roman"/>
          <w:sz w:val="18"/>
          <w:szCs w:val="18"/>
          <w:color w:val="auto"/>
        </w:rPr>
        <w:t>. To the extent that an Option Award Agreement so provides, payment may be made all or in part by surrendering,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attesting to the ownership of, Shares which have already been owned by the Participant or his or her representative. Such Shares shall be valued at their Fair Market Value on the date when the new Shares are purchased under the Plan. The Participant shall not surrender, or attest to the ownership of, Shares in payment of the Exercise Price of an Option if such action would cause the Company to recognize compensation expense (or additional compensation expense) with respect to the Option for financial reporting purposes.</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4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 Rendered</w:t>
      </w:r>
      <w:r>
        <w:rPr>
          <w:rFonts w:ascii="Times New Roman" w:cs="Times New Roman" w:eastAsia="Times New Roman" w:hAnsi="Times New Roman"/>
          <w:sz w:val="18"/>
          <w:szCs w:val="18"/>
          <w:color w:val="auto"/>
        </w:rPr>
        <w:t>. At the discretion of the Committee, Shares may be awarded under the Plan in consideration of services rendered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39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Cashless Exercise</w:t>
      </w:r>
      <w:r>
        <w:rPr>
          <w:rFonts w:ascii="Times New Roman" w:cs="Times New Roman" w:eastAsia="Times New Roman" w:hAnsi="Times New Roman"/>
          <w:sz w:val="18"/>
          <w:szCs w:val="18"/>
          <w:color w:val="auto"/>
        </w:rPr>
        <w:t>. To the extent that an Option Award Agreement so provides, if the Stock is traded on an established securities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may be made all or in part by delivery (on a form prescribed by the Committee) of an irrevocable direction to a securities broker to sell Shares and to deliver all or part of the sale proceeds to the Company in payment of the aggregate Exercise Price.</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4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Exercise/Pledge</w:t>
      </w:r>
      <w:r>
        <w:rPr>
          <w:rFonts w:ascii="Times New Roman" w:cs="Times New Roman" w:eastAsia="Times New Roman" w:hAnsi="Times New Roman"/>
          <w:sz w:val="18"/>
          <w:szCs w:val="18"/>
          <w:color w:val="auto"/>
        </w:rPr>
        <w:t>. To the extent that an Option Award Agreement so provides, payment may be made all or in part by delivery (on a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prescribed by the Committee) of an irrevocable direction to a securities broker or lender to pledge Shares, as security for a loan, and to deliver all or part of the loan proceeds to the Company in payment of the aggregate Exercise Price.</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13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Exercise</w:t>
      </w:r>
      <w:r>
        <w:rPr>
          <w:rFonts w:ascii="Times New Roman" w:cs="Times New Roman" w:eastAsia="Times New Roman" w:hAnsi="Times New Roman"/>
          <w:sz w:val="18"/>
          <w:szCs w:val="18"/>
          <w:color w:val="auto"/>
        </w:rPr>
        <w:t>. To the extent that an Option Award Agreement so provides, by a “net exercise” arrangement pursuant to which the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Option Award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ind w:right="20" w:firstLine="656"/>
        <w:spacing w:after="0" w:line="284" w:lineRule="auto"/>
        <w:tabs>
          <w:tab w:leader="none" w:pos="14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Promissory Note</w:t>
      </w:r>
      <w:r>
        <w:rPr>
          <w:rFonts w:ascii="Times New Roman" w:cs="Times New Roman" w:eastAsia="Times New Roman" w:hAnsi="Times New Roman"/>
          <w:sz w:val="18"/>
          <w:szCs w:val="18"/>
          <w:color w:val="auto"/>
        </w:rPr>
        <w:t>. To the extent that an Option Award Agreement or Restricted Share Award Agreement so provides, payment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all or in part by delivering (on a form prescribed by the Company) a full-recourse promissory note.</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4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Forms of Payment</w:t>
      </w:r>
      <w:r>
        <w:rPr>
          <w:rFonts w:ascii="Times New Roman" w:cs="Times New Roman" w:eastAsia="Times New Roman" w:hAnsi="Times New Roman"/>
          <w:sz w:val="18"/>
          <w:szCs w:val="18"/>
          <w:color w:val="auto"/>
        </w:rPr>
        <w:t>. To the extent that an Option Award Agreement or Restricted Share Award Agreement so provides,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made in any other form that is consistent with applicable laws, regulations, and rules.</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5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under Applicable Law</w:t>
      </w:r>
      <w:r>
        <w:rPr>
          <w:rFonts w:ascii="Times New Roman" w:cs="Times New Roman" w:eastAsia="Times New Roman" w:hAnsi="Times New Roman"/>
          <w:sz w:val="18"/>
          <w:szCs w:val="18"/>
          <w:color w:val="auto"/>
        </w:rPr>
        <w:t>. Notwithstanding anything herein or in an Option Award Agreement or Restricted Share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to the contrary, payment may not be made in any form that is unlawful, as determined by the Committee in its sole discretion.</w:t>
      </w:r>
    </w:p>
    <w:p>
      <w:pPr>
        <w:spacing w:after="0" w:line="15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7"/>
          <w:szCs w:val="17"/>
          <w:b w:val="1"/>
          <w:bCs w:val="1"/>
          <w:color w:val="auto"/>
        </w:rPr>
        <w:t>STOCK APPRECIATION RIGHTS.</w:t>
      </w:r>
    </w:p>
    <w:p>
      <w:pPr>
        <w:spacing w:after="0" w:line="227" w:lineRule="exact"/>
        <w:rPr>
          <w:sz w:val="20"/>
          <w:szCs w:val="20"/>
          <w:color w:val="auto"/>
        </w:rPr>
      </w:pPr>
    </w:p>
    <w:p>
      <w:pPr>
        <w:jc w:val="both"/>
        <w:ind w:firstLine="656"/>
        <w:spacing w:after="0" w:line="267" w:lineRule="auto"/>
        <w:tabs>
          <w:tab w:leader="none" w:pos="13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 Award Agreement</w:t>
      </w:r>
      <w:r>
        <w:rPr>
          <w:rFonts w:ascii="Times New Roman" w:cs="Times New Roman" w:eastAsia="Times New Roman" w:hAnsi="Times New Roman"/>
          <w:sz w:val="18"/>
          <w:szCs w:val="18"/>
          <w:color w:val="auto"/>
        </w:rPr>
        <w:t>. Each grant of a SAR under the Plan shall be evidenced by a SAR Award Agreement between the Participant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4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of Shares</w:t>
      </w:r>
      <w:r>
        <w:rPr>
          <w:rFonts w:ascii="Times New Roman" w:cs="Times New Roman" w:eastAsia="Times New Roman" w:hAnsi="Times New Roman"/>
          <w:sz w:val="18"/>
          <w:szCs w:val="18"/>
          <w:color w:val="auto"/>
        </w:rPr>
        <w:t>. Each SAR Award Agreement shall specify the number of Shares to which the SAR pertains and shall provide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of such number in accordance with Section 13.</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Each SAR Award Agreement shall specify the Exercise Price. The Exercise Price of a SAR shall not be less than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15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Exercisability and Term</w:t>
      </w:r>
      <w:r>
        <w:rPr>
          <w:rFonts w:ascii="Times New Roman" w:cs="Times New Roman" w:eastAsia="Times New Roman" w:hAnsi="Times New Roman"/>
          <w:sz w:val="18"/>
          <w:szCs w:val="18"/>
          <w:color w:val="auto"/>
        </w:rPr>
        <w:t>. Each SAR Award Agreement shall specify the date when all or any installment of the SAR is to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The SAR Award Agreement shall also specify the term of the SAR. A SAR Award Agreement may provide for accelerated exercisability in the event of the Participant’s death, Disability,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182" w:lineRule="exact"/>
        <w:rPr>
          <w:rFonts w:ascii="Times New Roman" w:cs="Times New Roman" w:eastAsia="Times New Roman" w:hAnsi="Times New Roman"/>
          <w:sz w:val="18"/>
          <w:szCs w:val="18"/>
          <w:color w:val="auto"/>
        </w:rPr>
      </w:pPr>
    </w:p>
    <w:p>
      <w:pPr>
        <w:jc w:val="both"/>
        <w:ind w:firstLine="656"/>
        <w:spacing w:after="0" w:line="261" w:lineRule="auto"/>
        <w:tabs>
          <w:tab w:leader="none" w:pos="14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SARs</w:t>
      </w:r>
      <w:r>
        <w:rPr>
          <w:rFonts w:ascii="Times New Roman" w:cs="Times New Roman" w:eastAsia="Times New Roman" w:hAnsi="Times New Roman"/>
          <w:sz w:val="18"/>
          <w:szCs w:val="18"/>
          <w:color w:val="auto"/>
        </w:rPr>
        <w:t>. Upon exercise of a SAR, the Participant (or any person having the right to exercise the SAR after his or her death)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both"/>
        <w:ind w:firstLine="656"/>
        <w:spacing w:after="0" w:line="258" w:lineRule="auto"/>
        <w:tabs>
          <w:tab w:leader="none" w:pos="15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Modification, Extension or Assumption of SARs</w:t>
      </w:r>
      <w:r>
        <w:rPr>
          <w:rFonts w:ascii="Times New Roman" w:cs="Times New Roman" w:eastAsia="Times New Roman" w:hAnsi="Times New Roman"/>
          <w:sz w:val="18"/>
          <w:szCs w:val="18"/>
          <w:color w:val="auto"/>
        </w:rPr>
        <w:t>. Within the limitations of the Plan, the Committee may modify, extend, or assume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The foregoing notwithstanding, no modification of a SAR shall, without the consent of the holder, materially impair his or her rights or obligations under such SAR.</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5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Buyout Provisions</w:t>
      </w:r>
      <w:r>
        <w:rPr>
          <w:rFonts w:ascii="Times New Roman" w:cs="Times New Roman" w:eastAsia="Times New Roman" w:hAnsi="Times New Roman"/>
          <w:sz w:val="18"/>
          <w:szCs w:val="18"/>
          <w:color w:val="auto"/>
        </w:rPr>
        <w:t>. The Committee may at any time (i) offer to buy out for a payment in cash or cash equivalents a SAR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or (ii) authorize a Participant to elect to cash out a SAR previously granted, in either case at such time and based upon such terms and conditions as the Committee shall establish.</w:t>
      </w:r>
    </w:p>
    <w:p>
      <w:pPr>
        <w:spacing w:after="0" w:line="171"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10.</w:t>
      </w:r>
      <w:r>
        <w:rPr>
          <w:sz w:val="20"/>
          <w:szCs w:val="20"/>
          <w:color w:val="auto"/>
        </w:rPr>
        <w:tab/>
      </w:r>
      <w:r>
        <w:rPr>
          <w:rFonts w:ascii="Times New Roman" w:cs="Times New Roman" w:eastAsia="Times New Roman" w:hAnsi="Times New Roman"/>
          <w:sz w:val="17"/>
          <w:szCs w:val="17"/>
          <w:b w:val="1"/>
          <w:bCs w:val="1"/>
          <w:color w:val="auto"/>
        </w:rPr>
        <w:t>RESTRICTED STOCK UNITS.</w:t>
      </w:r>
    </w:p>
    <w:p>
      <w:pPr>
        <w:spacing w:after="0" w:line="227" w:lineRule="exact"/>
        <w:rPr>
          <w:sz w:val="20"/>
          <w:szCs w:val="20"/>
          <w:color w:val="auto"/>
        </w:rPr>
      </w:pPr>
    </w:p>
    <w:p>
      <w:pPr>
        <w:jc w:val="both"/>
        <w:ind w:firstLine="656"/>
        <w:spacing w:after="0" w:line="261" w:lineRule="auto"/>
        <w:tabs>
          <w:tab w:leader="none" w:pos="14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Unit Award Agreement</w:t>
      </w:r>
      <w:r>
        <w:rPr>
          <w:rFonts w:ascii="Times New Roman" w:cs="Times New Roman" w:eastAsia="Times New Roman" w:hAnsi="Times New Roman"/>
          <w:sz w:val="18"/>
          <w:szCs w:val="18"/>
          <w:color w:val="auto"/>
        </w:rPr>
        <w:t>. Each grant of Restricted Stock Units under the Plan shall be evidenced by a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Award Agreement between the Participant and the Company. Such Restricted Stock Units shall be subject to all applicable terms of the Plan and may be subject to any other terms that are not inconsistent with the Plan. The provisions of the various Restricted Stock Unit Award Agreements entered into under the Plan need not be identical.</w:t>
      </w:r>
    </w:p>
    <w:p>
      <w:pPr>
        <w:spacing w:after="0" w:line="179" w:lineRule="exact"/>
        <w:rPr>
          <w:rFonts w:ascii="Times New Roman" w:cs="Times New Roman" w:eastAsia="Times New Roman" w:hAnsi="Times New Roman"/>
          <w:sz w:val="18"/>
          <w:szCs w:val="18"/>
          <w:color w:val="auto"/>
        </w:rPr>
      </w:pPr>
    </w:p>
    <w:p>
      <w:pPr>
        <w:ind w:firstLine="656"/>
        <w:spacing w:after="0" w:line="284" w:lineRule="auto"/>
        <w:tabs>
          <w:tab w:leader="none" w:pos="1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for Awards</w:t>
      </w:r>
      <w:r>
        <w:rPr>
          <w:rFonts w:ascii="Times New Roman" w:cs="Times New Roman" w:eastAsia="Times New Roman" w:hAnsi="Times New Roman"/>
          <w:sz w:val="18"/>
          <w:szCs w:val="18"/>
          <w:color w:val="auto"/>
        </w:rPr>
        <w:t>. To the extent that an Award is granted in the form of Restricted Stock Units, no cash consideration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of the Award recipients.</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15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Conditions</w:t>
      </w:r>
      <w:r>
        <w:rPr>
          <w:rFonts w:ascii="Times New Roman" w:cs="Times New Roman" w:eastAsia="Times New Roman" w:hAnsi="Times New Roman"/>
          <w:sz w:val="18"/>
          <w:szCs w:val="18"/>
          <w:color w:val="auto"/>
        </w:rPr>
        <w:t>. Each Award of Restricted Stock Units may or may not be subject to vesting. Vesting shall occur, in full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installments, upon satisfaction of the conditions specified in the Restricted Stock Unit Award Agreement. A Restricted Stock Unit Award Agreement may provide for accelerated vesting in the event of the Participant’s death, Disability, retirement, or other events.</w:t>
      </w:r>
    </w:p>
    <w:p>
      <w:pPr>
        <w:spacing w:after="0" w:line="173" w:lineRule="exact"/>
        <w:rPr>
          <w:rFonts w:ascii="Times New Roman" w:cs="Times New Roman" w:eastAsia="Times New Roman" w:hAnsi="Times New Roman"/>
          <w:sz w:val="18"/>
          <w:szCs w:val="18"/>
          <w:color w:val="auto"/>
        </w:rPr>
      </w:pPr>
    </w:p>
    <w:p>
      <w:pPr>
        <w:jc w:val="both"/>
        <w:ind w:firstLine="656"/>
        <w:spacing w:after="0" w:line="255" w:lineRule="auto"/>
        <w:tabs>
          <w:tab w:leader="none" w:pos="15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and Dividend Rights</w:t>
      </w:r>
      <w:r>
        <w:rPr>
          <w:rFonts w:ascii="Times New Roman" w:cs="Times New Roman" w:eastAsia="Times New Roman" w:hAnsi="Times New Roman"/>
          <w:sz w:val="18"/>
          <w:szCs w:val="18"/>
          <w:color w:val="auto"/>
        </w:rPr>
        <w:t>. The holders of Restricted Stock Units shall have no voting rights. Prior to settlement or forfeiture,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awarded under the Plan may, at the Committee’s discretion, carry with it a right to dividend equivalents. Such right, if awarded, entitles the holder to be credited with an amount equal to all cash dividends paid on one Share while the Restricted Stock Unit is outstanding. Settlement of dividend equivalents may be made in the form of cash, in the form of Shares, or in a combination of both. Dividend equivalents may also be converted into additional Restricted Stock Units at the Committee’s discretion. Dividend equivalents shall not be distributed prior to settlement of the Restricted Stock Unit to which the dividend equivalents pertain. Prior to distribution, any dividend equivalents shall be subject to the same conditions and restrictions (including without limitation, any forfeiture conditions) as the Restricted Stock Units to which they attach. The value of dividend equivalents payable or distributable with respect to any unvested Restricted Stock Units that do not vest shall be forfeited.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ind w:left="1400" w:hanging="744"/>
        <w:spacing w:after="0"/>
        <w:tabs>
          <w:tab w:leader="none" w:pos="14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and Time of Settlement of Restricted Stock Units</w:t>
      </w:r>
      <w:r>
        <w:rPr>
          <w:rFonts w:ascii="Times New Roman" w:cs="Times New Roman" w:eastAsia="Times New Roman" w:hAnsi="Times New Roman"/>
          <w:sz w:val="18"/>
          <w:szCs w:val="18"/>
          <w:color w:val="auto"/>
        </w:rPr>
        <w:t>. Settlement of vested Restricted Stock Units may be made in the form of (i) cash,</w:t>
      </w:r>
    </w:p>
    <w:p>
      <w:pPr>
        <w:spacing w:after="0" w:line="29" w:lineRule="exact"/>
        <w:rPr>
          <w:rFonts w:ascii="Times New Roman" w:cs="Times New Roman" w:eastAsia="Times New Roman" w:hAnsi="Times New Roman"/>
          <w:sz w:val="18"/>
          <w:szCs w:val="18"/>
          <w:color w:val="auto"/>
        </w:rPr>
      </w:pPr>
    </w:p>
    <w:p>
      <w:pPr>
        <w:jc w:val="both"/>
        <w:ind w:firstLine="8"/>
        <w:spacing w:after="0" w:line="251" w:lineRule="auto"/>
        <w:tabs>
          <w:tab w:leader="none" w:pos="2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(iii) any combination of both, as determined by the Committee. The actual number of Restricted Stock Units eligible for settlement may be larger or smaller than the number included in the original Award, based on predetermined performance factors. Methods of converting Restricted Stock Units into cash may include (without limitation) a method based on the average Fair Market Value of Shares over a series of trading days. A Restricted Stock Unit Award Agreement may provide that vested Restricted Stock Units may be settled in a lump sum or in installments. A Restricted Stock Unit Award Agreement may provide that the distribution may occur or commence when all vesting conditions applicable to the Restricted Stock Units have been satisfied or have lapsed, or it may be deferred to any later date, subject to compliance with Section 409A. The amount of a deferred distribution may be increased by an interest factor or by dividend equivalents. Until an Award of Restricted Stock Units is settled, the number of such Restricted Stock Units shall be subject to adjustment pursuant to Section 13.</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51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of Participant</w:t>
      </w:r>
      <w:r>
        <w:rPr>
          <w:rFonts w:ascii="Times New Roman" w:cs="Times New Roman" w:eastAsia="Times New Roman" w:hAnsi="Times New Roman"/>
          <w:sz w:val="18"/>
          <w:szCs w:val="18"/>
          <w:color w:val="auto"/>
        </w:rPr>
        <w:t>. Any Restricted Stock Unit Award that becomes payable after the Participant’s death shall be distributed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beneficiary or beneficiaries. Each recipient of a Restricted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Restricted Stock Units Award that becomes payable after the Participant’s death shall be distributed to the Participant’s estate.</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61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Creditors’ Rights </w:t>
      </w:r>
      <w:r>
        <w:rPr>
          <w:rFonts w:ascii="Times New Roman" w:cs="Times New Roman" w:eastAsia="Times New Roman" w:hAnsi="Times New Roman"/>
          <w:sz w:val="18"/>
          <w:szCs w:val="18"/>
          <w:color w:val="auto"/>
        </w:rPr>
        <w:t>. A holder of Restricted Stock Units shall have no rights other than those of a general creditor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represent an unfunded and unsecured obligation of the Company, subject to the terms and conditions of the applicable Restricted Stock Unit Award Agreement.</w:t>
      </w:r>
    </w:p>
    <w:p>
      <w:pPr>
        <w:spacing w:after="0" w:line="17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7"/>
          <w:szCs w:val="17"/>
          <w:b w:val="1"/>
          <w:bCs w:val="1"/>
          <w:color w:val="auto"/>
        </w:rPr>
        <w:t>CASH-BASED AWARDS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SECTION 12.</w:t>
      </w:r>
      <w:r>
        <w:rPr>
          <w:sz w:val="20"/>
          <w:szCs w:val="20"/>
          <w:color w:val="auto"/>
        </w:rPr>
        <w:tab/>
      </w:r>
      <w:r>
        <w:rPr>
          <w:rFonts w:ascii="Times New Roman" w:cs="Times New Roman" w:eastAsia="Times New Roman" w:hAnsi="Times New Roman"/>
          <w:sz w:val="17"/>
          <w:szCs w:val="17"/>
          <w:b w:val="1"/>
          <w:bCs w:val="1"/>
          <w:color w:val="auto"/>
        </w:rPr>
        <w:t>STOCK PURCHASE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Committee may, in its sole discretion, grant Stock Purchase Rights under the Plan to any Participant that is an Employee in such number or amount and upon such terms, and subject to such conditions, as set forth in the ESPP Addendum. To the extent any term of the ESPP Addendum conflicts with this Plan, the terms of the ESPP Addendum shall control;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notwithstanding the foregoing, the issuance of Stock Purchase Rights pursuant to the ESPP Addendum and the purchase of Shares thereunder shall be subject to the terms, conditions and limitations set forth in Section 5 of the Plan, including but not limited to the maximum number of Shares that may be issued pursuant to the ESPP Addendum. The ESPP Addendum is intended to comply with the requirements of Section 423 of the Code to the maximum extent permitted by law as further set forth in the ESPP Addendum. The Committee may adopt such additional documents referenced in the ESPP Addendum, and may adopt such rules and conditions related to the ESPP Addendum, as the Committee deems necessary and advisable to administer the ESPP Addendum in accordance with its terms. The Committee may further take such actions and adopt such documents with respect to the ESPP Addendum as required for the ESPP Addendum to satisfy the requirements of Section 423 of the Code to the extent required by appliable law and as set forth in the ESPP Addendum. Payment with respect to a Stock Purchase Right shall be made in accordance with the terms of the ESPP Addendum and any other documents governing such Stock Purchase Rights adopted by the Committee. Shares issued under the ESPP Addendum shall reduce the number of Shares available under Section 5.</w:t>
      </w:r>
    </w:p>
    <w:p>
      <w:pPr>
        <w:spacing w:after="0" w:line="18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13.</w:t>
      </w:r>
      <w:r>
        <w:rPr>
          <w:sz w:val="20"/>
          <w:szCs w:val="20"/>
          <w:color w:val="auto"/>
        </w:rPr>
        <w:tab/>
      </w:r>
      <w:r>
        <w:rPr>
          <w:rFonts w:ascii="Times New Roman" w:cs="Times New Roman" w:eastAsia="Times New Roman" w:hAnsi="Times New Roman"/>
          <w:sz w:val="17"/>
          <w:szCs w:val="17"/>
          <w:b w:val="1"/>
          <w:bCs w:val="1"/>
          <w:color w:val="auto"/>
        </w:rPr>
        <w:t>ADJUSTMENT OF SHARES.</w:t>
      </w:r>
    </w:p>
    <w:p>
      <w:pPr>
        <w:spacing w:after="0" w:line="227" w:lineRule="exact"/>
        <w:rPr>
          <w:sz w:val="20"/>
          <w:szCs w:val="20"/>
          <w:color w:val="auto"/>
        </w:rPr>
      </w:pPr>
    </w:p>
    <w:p>
      <w:pPr>
        <w:jc w:val="both"/>
        <w:ind w:firstLine="656"/>
        <w:spacing w:after="0" w:line="261" w:lineRule="auto"/>
        <w:tabs>
          <w:tab w:leader="none" w:pos="150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a subdivision of the outstanding Stock, a declaration of a dividend payable in Shares, a declaration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18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class(es) and number of securities available for future Awards and the limitations set forth under Section 5;</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class(es) and number of securities covered by each outstanding Award;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under each outstanding Option and SAR;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Purchase Rights to the extent set forth in the ESPP Addendum.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Committee will make such adjustments, and its determination will be final, binding and conclusive.</w:t>
      </w:r>
    </w:p>
    <w:p>
      <w:pPr>
        <w:spacing w:after="0" w:line="223" w:lineRule="exact"/>
        <w:rPr>
          <w:sz w:val="20"/>
          <w:szCs w:val="20"/>
          <w:color w:val="auto"/>
        </w:rPr>
      </w:pPr>
    </w:p>
    <w:p>
      <w:pPr>
        <w:jc w:val="both"/>
        <w:ind w:firstLine="656"/>
        <w:spacing w:after="0" w:line="267" w:lineRule="auto"/>
        <w:tabs>
          <w:tab w:leader="none" w:pos="1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Dissolution or Liquidation</w:t>
      </w:r>
      <w:r>
        <w:rPr>
          <w:rFonts w:ascii="Times New Roman" w:cs="Times New Roman" w:eastAsia="Times New Roman" w:hAnsi="Times New Roman"/>
          <w:sz w:val="18"/>
          <w:szCs w:val="18"/>
          <w:color w:val="auto"/>
        </w:rPr>
        <w:t>. To the extent not previously exercised or settled, Options, SARs, and Restricted Stock Units shall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dissolution or liquidation of the Company and Stock Purchase Rights shall be subject to such treatment as set forth in the ESPP Addendum.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56"/>
        <w:spacing w:after="0" w:line="267" w:lineRule="auto"/>
        <w:tabs>
          <w:tab w:leader="none" w:pos="14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or Reorganization</w:t>
      </w:r>
      <w:r>
        <w:rPr>
          <w:rFonts w:ascii="Times New Roman" w:cs="Times New Roman" w:eastAsia="Times New Roman" w:hAnsi="Times New Roman"/>
          <w:sz w:val="18"/>
          <w:szCs w:val="18"/>
          <w:color w:val="auto"/>
        </w:rPr>
        <w:t>. In the event that the Company is a party to a merger or other reorganization, outstanding Awards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agreement of merger or reorganization. Subject to compliance with Section 409A, such agreement may provide for one or more of the following with respect to Awards other than Stock Purchase Rights, without limitation:</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the outstanding Awards by the Company, if the Company is a surviving corporation;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the outstanding Awards by the surviving corporation or its parent or subsidiary;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by the surviving corporation or its parent or subsidiary of its own awards for the outstanding Awards;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exercisability, or settlement of outstanding Awards followed by the cancellation of such Awards upon or immediately prior to the effectiveness of such transaction;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the Award, to the extent not vested or not exercised prior to the effective time of the merger or reorganization, in exchange for such cash or equity consideration (including no consideration) as the Committee, in its sole discretion, may consider appropriate; or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provided that any such amount may be delayed to the same extent that payment of consideration to the holders of Stock in connection with the merger or reorganization is delayed as a result of escrows, earnouts, holdbacks or other contingencies;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 In addition, in the event that the Company is a party to a merger or other reorganization, outstanding Stock Purchase Rights shall be subject to the terms of the ESPP Addendum.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have no obligation to treat all Awards, all Awards held by a Participant, or all Awards of the same type, similarly.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jc w:val="both"/>
        <w:ind w:firstLine="656"/>
        <w:spacing w:after="0" w:line="253" w:lineRule="auto"/>
        <w:tabs>
          <w:tab w:leader="none" w:pos="14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addition to (and without limiting) the actions that may be taken under Section 12(c), in the event of a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in which the surviving corporation or acquiring corporation (or the surviving or acquiring corporation’s parent company) does not continue, assume or settle (subject to vesting) outstanding Awards (other than Stock Purchase Rights), or substitute similar stock awards for outstanding Awards (other than Stock Purchase Rights), then with respect to any such Awards that have not been continued, assumed, settled or substituted, the Committee may determine, at the time of granting an Award or thereafter, that the vesting (and exercisability, if applicable) of any such Awards (or portion thereof) will be accelerated in full (and with respect to any such Awards subject to performance-based vesting, that vesting shall be deemed satisfied at the target level or based on actual performance measured in accordance with the applicable performance goals as of the date of the Change in Control, or the greater thereof) to a date prior to the effective time of the Change in Control (contingent upon the closing or completion of the Change in Control) as the Committee will determine (or, if the Committee does not determine such a date, to the date that is five days prior to the effective time of the Change in Control), and any reacquisition or repurchase rights held by the Company with respect to such vested Awards will lapse (contingent upon the closing or completion of the Change in Control). In addition, the Committee may determine, at the time of granting an Award (other than Stock Purchase Rights) or thereafter, that such Award shall become exercisable or vested as to all or part of the Shares subject to such Award in the event that a Change in Control occurs with respect to the Company. The Committee will have no obligation to treat all Awards, all Awards held by a Participant, or all Awards of the same type, similarly. Notwithstanding the foregoing, upon a Change in Control Stock Purchase Rights shall be subject to the terms of the ESPP Addendum.</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16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Rights</w:t>
      </w:r>
      <w:r>
        <w:rPr>
          <w:rFonts w:ascii="Times New Roman" w:cs="Times New Roman" w:eastAsia="Times New Roman" w:hAnsi="Times New Roman"/>
          <w:sz w:val="18"/>
          <w:szCs w:val="18"/>
          <w:color w:val="auto"/>
        </w:rPr>
        <w:t>. Except as provided in this Section 13, a Participant shall have no rights by reason of any subdivision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(or purchase price with respect to any Stock Purchase Right)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(or purchase price with respect to any Stock Purchase Right) of Shares subject to an Award, including a merger or other reorganization, for reasons of administrative convenience, the Company in its sole discretion may refuse to permit the exercise of any Award during a period of up to 30 days prior to the occurrence of such event. Notwithstanding the foregoing, Stock Purchase Rights shall be subject to the terms of the ESPP Addendum.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7"/>
          <w:szCs w:val="17"/>
          <w:b w:val="1"/>
          <w:bCs w:val="1"/>
          <w:color w:val="auto"/>
        </w:rPr>
        <w:t>DEFERRAL OF AWARDS.</w:t>
      </w:r>
    </w:p>
    <w:p>
      <w:pPr>
        <w:spacing w:after="0" w:line="227" w:lineRule="exact"/>
        <w:rPr>
          <w:sz w:val="20"/>
          <w:szCs w:val="20"/>
          <w:color w:val="auto"/>
        </w:rPr>
      </w:pPr>
    </w:p>
    <w:p>
      <w:pPr>
        <w:ind w:left="1400" w:hanging="74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Powers</w:t>
      </w:r>
      <w:r>
        <w:rPr>
          <w:rFonts w:ascii="Times New Roman" w:cs="Times New Roman" w:eastAsia="Times New Roman" w:hAnsi="Times New Roman"/>
          <w:sz w:val="18"/>
          <w:szCs w:val="18"/>
          <w:color w:val="auto"/>
        </w:rPr>
        <w:t>. Subject to compliance with Section 409A, the Committee (in its sole discretion) may permit or require a Participant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jc w:val="both"/>
        <w:ind w:left="1960" w:hanging="656"/>
        <w:spacing w:after="0" w:line="266"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cash that otherwise would be paid to such Participant as a result of the exercise of a SAR or the settlement of Restricted Stock Units credited to a deferred compensation account established for such Participant by the Committee as an entry on the Company’s books;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Shares that otherwise would be delivered to such Participant as a result of the exercise of an Option or SAR converted into an equal number of Restricted Stock Units;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Shares that otherwise would be delivered to such Participant as a result of the exercise of an Option or SAR or the settlement of Restricted Stock Units converted into amounts credited to a deferred compensation account established for such Participant by the Committee as an entry on the Company’s books.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Such amounts shall be determined by reference to the Fair Market Value of such Shares as of the date when they otherwise would have been delivered to such Participant.</w:t>
      </w:r>
    </w:p>
    <w:p>
      <w:pPr>
        <w:spacing w:after="0" w:line="160" w:lineRule="exact"/>
        <w:rPr>
          <w:sz w:val="20"/>
          <w:szCs w:val="20"/>
          <w:color w:val="auto"/>
        </w:rPr>
      </w:pPr>
    </w:p>
    <w:p>
      <w:pPr>
        <w:jc w:val="both"/>
        <w:ind w:firstLine="656"/>
        <w:spacing w:after="0" w:line="257" w:lineRule="auto"/>
        <w:tabs>
          <w:tab w:leader="none" w:pos="15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Rules</w:t>
      </w:r>
      <w:r>
        <w:rPr>
          <w:rFonts w:ascii="Times New Roman" w:cs="Times New Roman" w:eastAsia="Times New Roman" w:hAnsi="Times New Roman"/>
          <w:sz w:val="18"/>
          <w:szCs w:val="18"/>
          <w:color w:val="auto"/>
        </w:rPr>
        <w:t>. A deferred compensation account established under this Section 14 may be credited with interest or other forms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14.</w:t>
      </w:r>
    </w:p>
    <w:p>
      <w:pPr>
        <w:spacing w:after="0" w:line="18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15.</w:t>
      </w:r>
      <w:r>
        <w:rPr>
          <w:sz w:val="20"/>
          <w:szCs w:val="20"/>
          <w:color w:val="auto"/>
        </w:rPr>
        <w:tab/>
      </w:r>
      <w:r>
        <w:rPr>
          <w:rFonts w:ascii="Times New Roman" w:cs="Times New Roman" w:eastAsia="Times New Roman" w:hAnsi="Times New Roman"/>
          <w:sz w:val="17"/>
          <w:szCs w:val="17"/>
          <w:b w:val="1"/>
          <w:bCs w:val="1"/>
          <w:color w:val="auto"/>
        </w:rPr>
        <w:t>AWARDS UNDER OTHER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grant awards under other plans or programs. Such awards may be settled in the form of Shares issued under the Plan. Such Shares shall be treated for all purposes under the Plan like Shares issued in settlement of Restricted Stock Units and shall, when issued, reduce the number of Shares available under Section 5.</w:t>
      </w:r>
    </w:p>
    <w:p>
      <w:pPr>
        <w:spacing w:after="0" w:line="17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16.</w:t>
      </w:r>
      <w:r>
        <w:rPr>
          <w:sz w:val="20"/>
          <w:szCs w:val="20"/>
          <w:color w:val="auto"/>
        </w:rPr>
        <w:tab/>
      </w:r>
      <w:r>
        <w:rPr>
          <w:rFonts w:ascii="Times New Roman" w:cs="Times New Roman" w:eastAsia="Times New Roman" w:hAnsi="Times New Roman"/>
          <w:sz w:val="17"/>
          <w:szCs w:val="17"/>
          <w:b w:val="1"/>
          <w:bCs w:val="1"/>
          <w:color w:val="auto"/>
        </w:rPr>
        <w:t>PAYMENT OF DIRECTOR’S FEES IN SECURITIES.</w:t>
      </w:r>
    </w:p>
    <w:p>
      <w:pPr>
        <w:spacing w:after="0" w:line="227" w:lineRule="exact"/>
        <w:rPr>
          <w:sz w:val="20"/>
          <w:szCs w:val="20"/>
          <w:color w:val="auto"/>
        </w:rPr>
      </w:pPr>
    </w:p>
    <w:p>
      <w:pPr>
        <w:ind w:left="1400" w:hanging="744"/>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No provision of this Section 16 shall be effective unless and until the Board has determined to implement such</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w:t>
      </w:r>
    </w:p>
    <w:p>
      <w:pPr>
        <w:spacing w:after="0" w:line="204" w:lineRule="exact"/>
        <w:rPr>
          <w:rFonts w:ascii="Times New Roman" w:cs="Times New Roman" w:eastAsia="Times New Roman" w:hAnsi="Times New Roman"/>
          <w:sz w:val="18"/>
          <w:szCs w:val="18"/>
          <w:color w:val="auto"/>
        </w:rPr>
      </w:pPr>
    </w:p>
    <w:p>
      <w:pPr>
        <w:jc w:val="both"/>
        <w:ind w:firstLine="656"/>
        <w:spacing w:after="0" w:line="258" w:lineRule="auto"/>
        <w:tabs>
          <w:tab w:leader="none" w:pos="15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Elections to Receive NSOs, SARs, Restricted Shares, or Restricted Stock Units</w:t>
      </w:r>
      <w:r>
        <w:rPr>
          <w:rFonts w:ascii="Times New Roman" w:cs="Times New Roman" w:eastAsia="Times New Roman" w:hAnsi="Times New Roman"/>
          <w:sz w:val="18"/>
          <w:szCs w:val="18"/>
          <w:color w:val="auto"/>
        </w:rPr>
        <w:t>. An Outside Director may elect to receive his or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retainer payments and/or meeting fees from the Company in the form of cash, NSOs, SARs, Restricted Shares, Restricted Stock Units, or a combination thereof, as determined by the Board. Alternatively, the Board may mandate payment in any of such alternative forms. Such NSOs, SARs, Restricted Shares, and Restricted Stock Units shall be issued under the Plan. An election under this Section 16 shall be filed with the Company on the prescribed form.</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5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and Terms of NSOs, SARs, Restricted Shares or Restricted Stock Units</w:t>
      </w:r>
      <w:r>
        <w:rPr>
          <w:rFonts w:ascii="Times New Roman" w:cs="Times New Roman" w:eastAsia="Times New Roman" w:hAnsi="Times New Roman"/>
          <w:sz w:val="18"/>
          <w:szCs w:val="18"/>
          <w:color w:val="auto"/>
        </w:rPr>
        <w:t>. The number of NSOs, SARs, Restricted Shares,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to be granted to Outside Directors in lieu of annual retainers and meeting fees that would otherwise be paid in cash shall be calculated in a manner determined by the Board. The terms of such NSOs, SARs, Restricted Shares, or Restricted Stock Units shall also be determined by the Board.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17.</w:t>
      </w:r>
      <w:r>
        <w:rPr>
          <w:sz w:val="20"/>
          <w:szCs w:val="20"/>
          <w:color w:val="auto"/>
        </w:rPr>
        <w:tab/>
      </w:r>
      <w:r>
        <w:rPr>
          <w:rFonts w:ascii="Times New Roman" w:cs="Times New Roman" w:eastAsia="Times New Roman" w:hAnsi="Times New Roman"/>
          <w:sz w:val="17"/>
          <w:szCs w:val="17"/>
          <w:b w:val="1"/>
          <w:bCs w:val="1"/>
          <w:color w:val="auto"/>
        </w:rPr>
        <w:t>LEGAL AND REGULATORY REQUIREMENTS.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18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18.</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27" w:lineRule="exact"/>
        <w:rPr>
          <w:sz w:val="20"/>
          <w:szCs w:val="20"/>
          <w:color w:val="auto"/>
        </w:rPr>
      </w:pPr>
    </w:p>
    <w:p>
      <w:pPr>
        <w:jc w:val="both"/>
        <w:ind w:firstLine="656"/>
        <w:spacing w:after="0" w:line="267" w:lineRule="auto"/>
        <w:tabs>
          <w:tab w:leader="none" w:pos="14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Taxes</w:t>
      </w:r>
      <w:r>
        <w:rPr>
          <w:rFonts w:ascii="Times New Roman" w:cs="Times New Roman" w:eastAsia="Times New Roman" w:hAnsi="Times New Roman"/>
          <w:sz w:val="18"/>
          <w:szCs w:val="18"/>
          <w:color w:val="auto"/>
        </w:rPr>
        <w:t>. To the extent required by applicable federal, state, local, or foreign law, a Participant or his or her successor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139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Withholding</w:t>
      </w:r>
      <w:r>
        <w:rPr>
          <w:rFonts w:ascii="Times New Roman" w:cs="Times New Roman" w:eastAsia="Times New Roman" w:hAnsi="Times New Roman"/>
          <w:sz w:val="18"/>
          <w:szCs w:val="18"/>
          <w:color w:val="auto"/>
        </w:rPr>
        <w:t>. The Committee may permit a Participant to satisfy all or part of his or her withholding or income tax obligations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4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Each Award that provides for “nonqualified deferred compensation” within the meaning of Section 409A shall be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19.</w:t>
      </w:r>
      <w:r>
        <w:rPr>
          <w:sz w:val="20"/>
          <w:szCs w:val="20"/>
          <w:color w:val="auto"/>
        </w:rPr>
        <w:tab/>
      </w:r>
      <w:r>
        <w:rPr>
          <w:rFonts w:ascii="Times New Roman" w:cs="Times New Roman" w:eastAsia="Times New Roman" w:hAnsi="Times New Roman"/>
          <w:sz w:val="17"/>
          <w:szCs w:val="17"/>
          <w:b w:val="1"/>
          <w:bCs w:val="1"/>
          <w:color w:val="auto"/>
        </w:rPr>
        <w:t>TRANSFERABILITY.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agreement evidencing an Award (or an amendment thereto authorized by the Committee) expressly provides otherwise, no Award granted under the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19 shall be void and unenforceable against the Company.</w:t>
      </w:r>
    </w:p>
    <w:p>
      <w:pPr>
        <w:spacing w:after="0" w:line="17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20.</w:t>
      </w:r>
      <w:r>
        <w:rPr>
          <w:sz w:val="20"/>
          <w:szCs w:val="20"/>
          <w:color w:val="auto"/>
        </w:rPr>
        <w:tab/>
      </w:r>
      <w:r>
        <w:rPr>
          <w:rFonts w:ascii="Times New Roman" w:cs="Times New Roman" w:eastAsia="Times New Roman" w:hAnsi="Times New Roman"/>
          <w:sz w:val="17"/>
          <w:szCs w:val="17"/>
          <w:b w:val="1"/>
          <w:bCs w:val="1"/>
          <w:color w:val="auto"/>
        </w:rPr>
        <w:t>PERFORMANCE BASED AWARDS.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or other benefits granted, issued, retained, and/or vested under an Award may be made subject to the attainment of performance goals. The Committee may utilize any performance criteria selected by it in its sole discretion to establish performance goals.</w:t>
      </w:r>
    </w:p>
    <w:p>
      <w:pPr>
        <w:spacing w:after="0" w:line="15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21.</w:t>
      </w:r>
      <w:r>
        <w:rPr>
          <w:sz w:val="20"/>
          <w:szCs w:val="20"/>
          <w:color w:val="auto"/>
        </w:rPr>
        <w:tab/>
      </w:r>
      <w:r>
        <w:rPr>
          <w:rFonts w:ascii="Times New Roman" w:cs="Times New Roman" w:eastAsia="Times New Roman" w:hAnsi="Times New Roman"/>
          <w:sz w:val="17"/>
          <w:szCs w:val="17"/>
          <w:b w:val="1"/>
          <w:bCs w:val="1"/>
          <w:color w:val="auto"/>
        </w:rPr>
        <w:t>FORFEITURE, CANCELLATION OR RECOUPMENT OF AWARDS.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Committee shall have the authority, to the extent permitted by applicable law, to specify in an Award Agreement, exercise notice or share purchase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in each case to the extent permitted by applicable law, termination of Service for Cause or any act by a Participant, whether before or after termination of Service, that would constitute Cause for termination of Service, a Participant’s noncompliance with applicable restrictive covenants and conditions, and any other events set forth in a clawback, recoupment or similar policy adopted by the Company. Notwithstanding the foregoing, Stock Purchase Rights shall be subject to the terms of the ESPP Addendum.</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is required to prepare restated financial results owing to an executive officer’s intentional misconduct or grossly negligent conduct, the Committee shall have the authority, to the extent permitted by applicable law, to require reimbursement or forfeiture to the Company of the amount of bonus or incentive compensation (whether cash-based or equity-based) such executive officer received during the three fiscal years preceding the year the restatement is determined to be required, to the extent that such bonus or incentive compensation exceeds what the officer would have received based on an applicable restated performance measure or target. The Company will recoup incentive-based compensation from executive officers to the extent required under the Dodd-Frank Wall Street Reform and Consumer Protection Act and any rules, regulations and listing standards that may be issued under that act. Any right of recoupment under this provision will be in addition to, and not in lieu of, any other rights of recoupment that may be available to the Company. No recovery of compensation under any clawback policy or this Section 21 will be an event giving rise to a right to resign for “good reason” or “constructive termination” (or similar term) under any agreement with the Company or any of its Subsidiaries or Affiliates.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8"/>
          <w:szCs w:val="18"/>
          <w:b w:val="1"/>
          <w:bCs w:val="1"/>
          <w:color w:val="auto"/>
        </w:rPr>
        <w:t>NO EMPLOYMENT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provision of the Plan, nor any Award granted under the Plan, shall be construed to give any person any right to become, to be treated as, or to remain an Employee, Outside Director or Consultant. The Company and its Subsidiaries reserve the right to terminate any person’s Service at any time and for any reason, with or without notice.</w:t>
      </w:r>
    </w:p>
    <w:p>
      <w:pPr>
        <w:spacing w:after="0" w:line="17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23.</w:t>
      </w:r>
      <w:r>
        <w:rPr>
          <w:sz w:val="20"/>
          <w:szCs w:val="20"/>
          <w:color w:val="auto"/>
        </w:rPr>
        <w:tab/>
      </w:r>
      <w:r>
        <w:rPr>
          <w:rFonts w:ascii="Times New Roman" w:cs="Times New Roman" w:eastAsia="Times New Roman" w:hAnsi="Times New Roman"/>
          <w:sz w:val="17"/>
          <w:szCs w:val="17"/>
          <w:b w:val="1"/>
          <w:bCs w:val="1"/>
          <w:color w:val="auto"/>
        </w:rPr>
        <w:t>DURATION AND AMENDMENTS.</w:t>
      </w:r>
    </w:p>
    <w:p>
      <w:pPr>
        <w:spacing w:after="0" w:line="227" w:lineRule="exact"/>
        <w:rPr>
          <w:sz w:val="20"/>
          <w:szCs w:val="20"/>
          <w:color w:val="auto"/>
        </w:rPr>
      </w:pPr>
    </w:p>
    <w:p>
      <w:pPr>
        <w:jc w:val="both"/>
        <w:ind w:firstLine="656"/>
        <w:spacing w:after="0" w:line="262" w:lineRule="auto"/>
        <w:tabs>
          <w:tab w:leader="none" w:pos="14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of the Plan</w:t>
      </w:r>
      <w:r>
        <w:rPr>
          <w:rFonts w:ascii="Times New Roman" w:cs="Times New Roman" w:eastAsia="Times New Roman" w:hAnsi="Times New Roman"/>
          <w:sz w:val="18"/>
          <w:szCs w:val="18"/>
          <w:color w:val="auto"/>
        </w:rPr>
        <w:t>. The Plan, as set forth herein, shall come into existence on the date of its adoption by the Board; provided,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no Award may be granted hereunder prior to the Effective Date. The Board may suspend or terminate the Plan at any time. No ISOs may be granted</w:t>
      </w:r>
    </w:p>
    <w:p>
      <w:pPr>
        <w:spacing w:after="0" w:line="209" w:lineRule="auto"/>
        <w:rPr>
          <w:sz w:val="20"/>
          <w:szCs w:val="20"/>
          <w:color w:val="auto"/>
        </w:rPr>
      </w:pPr>
      <w:r>
        <w:rPr>
          <w:rFonts w:ascii="Times New Roman" w:cs="Times New Roman" w:eastAsia="Times New Roman" w:hAnsi="Times New Roman"/>
          <w:sz w:val="18"/>
          <w:szCs w:val="18"/>
          <w:color w:val="auto"/>
        </w:rPr>
        <w:t>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earlier of (i) the date the Plan is adopted by the Board, or (ii) the date the Plan is approved by the stockholders of the Company. The grant of Stock Purchase Rights shall be subject to such further restrictions as set forth in the ESPP Addendum.</w:t>
      </w:r>
    </w:p>
    <w:p>
      <w:pPr>
        <w:spacing w:after="0" w:line="198" w:lineRule="exact"/>
        <w:rPr>
          <w:sz w:val="20"/>
          <w:szCs w:val="20"/>
          <w:color w:val="auto"/>
        </w:rPr>
      </w:pPr>
    </w:p>
    <w:p>
      <w:pPr>
        <w:jc w:val="both"/>
        <w:ind w:firstLine="656"/>
        <w:spacing w:after="0" w:line="261" w:lineRule="auto"/>
        <w:tabs>
          <w:tab w:leader="none" w:pos="1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Amend the Plan</w:t>
      </w:r>
      <w:r>
        <w:rPr>
          <w:rFonts w:ascii="Times New Roman" w:cs="Times New Roman" w:eastAsia="Times New Roman" w:hAnsi="Times New Roman"/>
          <w:sz w:val="18"/>
          <w:szCs w:val="18"/>
          <w:color w:val="auto"/>
        </w:rPr>
        <w:t>. The Board may amend the Plan or the ESPP Addendum at any time and from time to time. Rights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any Award granted before amendment of the Plan shall not be materially impaired by such amendment, except with consent of the Participant. An amendment of the Plan (and the ESPP Addendum) shall be subject to the approval of the Company’s stockholders only to the extent required by applicable laws, regulations or rules.</w:t>
      </w:r>
    </w:p>
    <w:p>
      <w:pPr>
        <w:spacing w:after="0" w:line="179" w:lineRule="exact"/>
        <w:rPr>
          <w:rFonts w:ascii="Times New Roman" w:cs="Times New Roman" w:eastAsia="Times New Roman" w:hAnsi="Times New Roman"/>
          <w:sz w:val="18"/>
          <w:szCs w:val="18"/>
          <w:color w:val="auto"/>
        </w:rPr>
      </w:pPr>
    </w:p>
    <w:p>
      <w:pPr>
        <w:ind w:firstLine="656"/>
        <w:spacing w:after="0" w:line="284" w:lineRule="auto"/>
        <w:tabs>
          <w:tab w:leader="none" w:pos="150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No Awards shall be granted under the Plan after the termination thereof. The termination of the Plan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Awards previously granted under the Plan.</w:t>
      </w:r>
    </w:p>
    <w:p>
      <w:pPr>
        <w:spacing w:after="0" w:line="15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24.</w:t>
      </w:r>
      <w:r>
        <w:rPr>
          <w:sz w:val="20"/>
          <w:szCs w:val="20"/>
          <w:color w:val="auto"/>
        </w:rPr>
        <w:tab/>
      </w:r>
      <w:r>
        <w:rPr>
          <w:rFonts w:ascii="Times New Roman" w:cs="Times New Roman" w:eastAsia="Times New Roman" w:hAnsi="Times New Roman"/>
          <w:sz w:val="17"/>
          <w:szCs w:val="17"/>
          <w:b w:val="1"/>
          <w:bCs w:val="1"/>
          <w:color w:val="auto"/>
        </w:rPr>
        <w:t>AWARDS TO NON-U.S. PARTICIPANTS.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p>
    <w:p>
      <w:pPr>
        <w:spacing w:after="0" w:line="17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25.</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Plan, the ESPP Addendum and each Award Agreement shall be governed by the laws of the state of Delaware, without application of the conflicts of law principles thereof.</w:t>
      </w:r>
    </w:p>
    <w:p>
      <w:pPr>
        <w:spacing w:after="0" w:line="15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color w:val="auto"/>
        </w:rPr>
        <w:t>SUCCESSORS AND ASSIGNS.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terms of the Plan shall be binding upon and inure to the benefit of the Company and any successor entity, including any successor entity contemplated by Section 13(c).</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27.</w:t>
      </w:r>
      <w:r>
        <w:rPr>
          <w:sz w:val="20"/>
          <w:szCs w:val="20"/>
          <w:color w:val="auto"/>
        </w:rPr>
        <w:tab/>
      </w:r>
      <w:r>
        <w:rPr>
          <w:rFonts w:ascii="Times New Roman" w:cs="Times New Roman" w:eastAsia="Times New Roman" w:hAnsi="Times New Roman"/>
          <w:sz w:val="18"/>
          <w:szCs w:val="18"/>
          <w:b w:val="1"/>
          <w:bCs w:val="1"/>
          <w:color w:val="auto"/>
        </w:rPr>
        <w:t>EXECUTION.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 record the adoption of the Plan by the Board, the Company has caused its authorized officer to execute the same.</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Butler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ESPP Addendum</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LUCID GROUP, INC. 2021 STOCK INCENTIVE PLAN</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(Adopted by the Board of Directors on February 22, 2021)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(Approved by the Stockholders on July 22, 2021)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(Effective on July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6260" w:type="dxa"/>
            <w:vAlign w:val="bottom"/>
            <w:gridSpan w:val="3"/>
          </w:tcPr>
          <w:p>
            <w:pPr>
              <w:jc w:val="right"/>
              <w:ind w:right="4890"/>
              <w:spacing w:after="0"/>
              <w:rPr>
                <w:sz w:val="20"/>
                <w:szCs w:val="20"/>
                <w:color w:val="auto"/>
              </w:rPr>
            </w:pPr>
            <w:r>
              <w:rPr>
                <w:rFonts w:ascii="Times New Roman" w:cs="Times New Roman" w:eastAsia="Times New Roman" w:hAnsi="Times New Roman"/>
                <w:sz w:val="18"/>
                <w:szCs w:val="18"/>
                <w:color w:val="auto"/>
                <w:w w:val="97"/>
              </w:rPr>
              <w:t>Table of Contents</w:t>
            </w:r>
          </w:p>
        </w:tc>
      </w:tr>
      <w:tr>
        <w:trPr>
          <w:trHeight w:val="412"/>
        </w:trPr>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Purpose of the Plan</w:t>
            </w:r>
          </w:p>
        </w:tc>
        <w:tc>
          <w:tcPr>
            <w:tcW w:w="5920" w:type="dxa"/>
            <w:vAlign w:val="bottom"/>
            <w:gridSpan w:val="2"/>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Reorganization”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Date”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“Eligible Employee”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Market Value”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“Offering”</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(h)</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“Offering Date”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“Offering Period”</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“Participant”</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(k)</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“Participating Company”</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Account”</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Date”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Period”</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Price”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(q)</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“Subsidiary”</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“Trading Day”</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Administration of the Plan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Powers and Responsibilities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Administration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Enrollment and Participation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Offering Periods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Enrollment</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Duration of Participation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Contributions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Frequency of Payroll Deductions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 of Payroll Deductions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Changing Withholding Rate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Discontinuing Payroll Deductions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Withdrawal from the Plan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Withdrawal</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Re-enrollment After Withdrawal</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Employment Status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of Employment</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Leave of Absence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Death</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702"/>
        </w:trPr>
        <w:tc>
          <w:tcPr>
            <w:tcW w:w="1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Accounts and Purchase of Shares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Accounts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Price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Shares Purchased</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 Shares Insufficient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Stock</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Unused Cash Balances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Approval</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Limitations on Stock Ownership</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Five Percent Limit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Dollar Limit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Not Transferable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Rights as An Employee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Rights as A Stockholder</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Law Requirements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Offered Under the Plan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Shares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Antidilution Adjustments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Reorganizations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or Discontinuance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648"/>
        </w:trPr>
        <w:tc>
          <w:tcPr>
            <w:tcW w:w="116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SECTION 1</w:t>
      </w:r>
      <w:r>
        <w:rPr>
          <w:sz w:val="20"/>
          <w:szCs w:val="20"/>
          <w:color w:val="auto"/>
        </w:rPr>
        <w:tab/>
      </w:r>
      <w:r>
        <w:rPr>
          <w:rFonts w:ascii="Times New Roman" w:cs="Times New Roman" w:eastAsia="Times New Roman" w:hAnsi="Times New Roman"/>
          <w:sz w:val="18"/>
          <w:szCs w:val="18"/>
          <w:u w:val="single" w:color="auto"/>
          <w:color w:val="auto"/>
        </w:rPr>
        <w:t>Purpose of the Plan.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Plan is an addendum to and subject to the terms of the 2021 Stock Incentive Plan of Lucid Group, Inc., as amended from time to time (the “</w:t>
      </w:r>
      <w:r>
        <w:rPr>
          <w:rFonts w:ascii="Times New Roman" w:cs="Times New Roman" w:eastAsia="Times New Roman" w:hAnsi="Times New Roman"/>
          <w:sz w:val="18"/>
          <w:szCs w:val="18"/>
          <w:b w:val="1"/>
          <w:bCs w:val="1"/>
          <w:color w:val="auto"/>
        </w:rPr>
        <w:t>2021 SIP</w:t>
      </w:r>
      <w:r>
        <w:rPr>
          <w:rFonts w:ascii="Times New Roman" w:cs="Times New Roman" w:eastAsia="Times New Roman" w:hAnsi="Times New Roman"/>
          <w:sz w:val="18"/>
          <w:szCs w:val="18"/>
          <w:color w:val="auto"/>
        </w:rPr>
        <w:t>”). The Plan was adopted by the Board on February 22, 2021 and is effective on the Effective Date. The purpose of the Plan is to provide a broad-based employee benefit to attract the services of new employees, to retain the services of existing employees, and to provide incentives for such individuals to exert maximum efforts toward our success by purchasing Stock from the Company on favorable terms and to pay for such purchases through payroll deductions. The Plan is intended to qualify under Section 423 of the Code.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SECTION 2</w:t>
      </w:r>
      <w:r>
        <w:rPr>
          <w:sz w:val="20"/>
          <w:szCs w:val="20"/>
          <w:color w:val="auto"/>
        </w:rPr>
        <w:tab/>
      </w: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in this Plan shall have the meaning set forth in the 2021 SIP. In addition, the following terms used in this Plan have the following meanings.</w:t>
      </w:r>
    </w:p>
    <w:p>
      <w:pPr>
        <w:spacing w:after="0" w:line="162" w:lineRule="exact"/>
        <w:rPr>
          <w:sz w:val="20"/>
          <w:szCs w:val="20"/>
          <w:color w:val="auto"/>
        </w:rPr>
      </w:pPr>
    </w:p>
    <w:p>
      <w:pPr>
        <w:ind w:firstLine="656"/>
        <w:spacing w:after="0" w:line="282" w:lineRule="auto"/>
        <w:tabs>
          <w:tab w:leader="none" w:pos="16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such other committee, comprised exclusively of one or more directors of the Company, as may be appointed by the Board from time to time to administer the Plan.</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means, unless provided otherwise by the Committee in the terms and conditions of an Offering, base salary and wages paid in cash to a Participant by a Participating Company, without reduction for any pre-tax contributions made by the Participant under Sections 401(k) or 125 of the Code. “Compensation” shall, unless provided otherwise by the Committee in the terms and conditions of an Offering, exclude variable compensation (including commissions, bonuses, incentive compensation, overtime pay and shift premiums),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or other equity awards, and similar items. The Committee shall determine whether a particular item is included in Compensation.</w:t>
      </w:r>
    </w:p>
    <w:p>
      <w:pPr>
        <w:spacing w:after="0" w:line="188"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Reorganization</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2420" w:hanging="1116"/>
        <w:spacing w:after="0"/>
        <w:tabs>
          <w:tab w:leader="none" w:pos="2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with or into another entity, or any other corporate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or</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232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Company’s assets or the complete liquidation or dissolution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6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effective date of this Plan, which is the date of the closing of the transactions contemplated by the Agreement and Plan of Merger by and among Churchill Capital Corp IV, a Delaware corporation (the “SPAC”), a new wholly-owned subsidiary of the SPAC and the Company, dated as of February 22, 2021, provided that this Plan is approved by the Company’s stockholders on or prior to such closing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ind w:firstLine="656"/>
        <w:spacing w:after="0" w:line="282" w:lineRule="auto"/>
        <w:tabs>
          <w:tab w:leader="none" w:pos="14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means any employee of a Participating Company whose customary employment is for more than five (5) months per calendar year and for more than twenty (20) hours per week.</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notwithstanding, an individual shall not be considered an Eligible Employee if his or her participation in the Plan is prohibited by the law of any country which has jurisdiction over him or her.</w:t>
      </w:r>
    </w:p>
    <w:p>
      <w:pPr>
        <w:spacing w:after="0" w:line="162" w:lineRule="exact"/>
        <w:rPr>
          <w:sz w:val="20"/>
          <w:szCs w:val="20"/>
          <w:color w:val="auto"/>
        </w:rPr>
      </w:pPr>
    </w:p>
    <w:p>
      <w:pPr>
        <w:ind w:left="1380" w:hanging="724"/>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the fair market value of a share of Stock, determined as follows: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4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Stock was traded on any established national securities exchange including the New York Stock Exchange or The Nasdaq Stock Market on the date in question, then the Fair Market Value shall be equal to the closing price as quoted on such exchange (or the exchange with the greatest volume of trading in the Stock) on such date as reported in the </w:t>
      </w:r>
      <w:r>
        <w:rPr>
          <w:rFonts w:ascii="Times New Roman" w:cs="Times New Roman" w:eastAsia="Times New Roman" w:hAnsi="Times New Roman"/>
          <w:sz w:val="18"/>
          <w:szCs w:val="18"/>
          <w:u w:val="single" w:color="auto"/>
          <w:color w:val="auto"/>
        </w:rPr>
        <w:t>Wall Street Journal</w:t>
      </w:r>
      <w:r>
        <w:rPr>
          <w:rFonts w:ascii="Times New Roman" w:cs="Times New Roman" w:eastAsia="Times New Roman" w:hAnsi="Times New Roman"/>
          <w:sz w:val="18"/>
          <w:szCs w:val="18"/>
          <w:color w:val="auto"/>
        </w:rPr>
        <w:t xml:space="preserve"> or such other source as the Committee deems reliable; or</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210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foregoing provision is not applicable, then the Fair Market Value shall be determined by the Committee in good faith on such basis as it deems appropriate.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any date that is not a Trading Day, the Fair Market Value of a share of Stock for such date shall be determined by using the closing sale price for the immediately preceding Trading Day. Determination of the Fair Market Value pursuant to the foregoing provisions shall be conclusive and binding on all persons.</w:t>
      </w:r>
    </w:p>
    <w:p>
      <w:pPr>
        <w:spacing w:after="0" w:line="176" w:lineRule="exact"/>
        <w:rPr>
          <w:sz w:val="20"/>
          <w:szCs w:val="20"/>
          <w:color w:val="auto"/>
        </w:rPr>
      </w:pPr>
    </w:p>
    <w:p>
      <w:pPr>
        <w:ind w:left="1400" w:hanging="744"/>
        <w:spacing w:after="0"/>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the grant of options to purchase shares of Stock under the Plan to Eligible Employees.</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Date</w:t>
      </w:r>
      <w:r>
        <w:rPr>
          <w:rFonts w:ascii="Times New Roman" w:cs="Times New Roman" w:eastAsia="Times New Roman" w:hAnsi="Times New Roman"/>
          <w:sz w:val="18"/>
          <w:szCs w:val="18"/>
          <w:color w:val="auto"/>
        </w:rPr>
        <w:t>” means the first day of an Offering.</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Period</w:t>
      </w:r>
      <w:r>
        <w:rPr>
          <w:rFonts w:ascii="Times New Roman" w:cs="Times New Roman" w:eastAsia="Times New Roman" w:hAnsi="Times New Roman"/>
          <w:sz w:val="18"/>
          <w:szCs w:val="18"/>
          <w:color w:val="auto"/>
        </w:rPr>
        <w:t>” means a period with respect to which the right to purchase Stock may be granted under the Plan, as determined pursuant to Section 4(a).</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Employee who elects to participate in the Plan, as provided in Section 4(b).</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63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Company</w:t>
      </w:r>
      <w:r>
        <w:rPr>
          <w:rFonts w:ascii="Times New Roman" w:cs="Times New Roman" w:eastAsia="Times New Roman" w:hAnsi="Times New Roman"/>
          <w:sz w:val="18"/>
          <w:szCs w:val="18"/>
          <w:color w:val="auto"/>
        </w:rPr>
        <w:t>” means (i) the Company and (ii) each present or future Subsidiary designated by the Committee as a Participating Company.</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Lucid Group Inc. 2021 Employee Stock Purchase Plan, as it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ind w:left="1460" w:hanging="804"/>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Account</w:t>
      </w:r>
      <w:r>
        <w:rPr>
          <w:rFonts w:ascii="Times New Roman" w:cs="Times New Roman" w:eastAsia="Times New Roman" w:hAnsi="Times New Roman"/>
          <w:sz w:val="18"/>
          <w:szCs w:val="18"/>
          <w:color w:val="auto"/>
        </w:rPr>
        <w:t>” means the account established for each Participant pursuant to Section 8(a).</w:t>
      </w:r>
    </w:p>
    <w:p>
      <w:pPr>
        <w:spacing w:after="0" w:line="225"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Date</w:t>
      </w:r>
      <w:r>
        <w:rPr>
          <w:rFonts w:ascii="Times New Roman" w:cs="Times New Roman" w:eastAsia="Times New Roman" w:hAnsi="Times New Roman"/>
          <w:sz w:val="18"/>
          <w:szCs w:val="18"/>
          <w:color w:val="auto"/>
        </w:rPr>
        <w:t>” means one or more dates during an Offering on which shares of Stock may be purchased pursuant to the terms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5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Period</w:t>
      </w:r>
      <w:r>
        <w:rPr>
          <w:rFonts w:ascii="Times New Roman" w:cs="Times New Roman" w:eastAsia="Times New Roman" w:hAnsi="Times New Roman"/>
          <w:sz w:val="18"/>
          <w:szCs w:val="18"/>
          <w:color w:val="auto"/>
        </w:rPr>
        <w:t>” means one or more successive periods during an Offering, beginning on the Offering Date or on the day after a Purchase Date, and ending on the next succeeding Purchase Date.</w:t>
      </w:r>
    </w:p>
    <w:p>
      <w:pPr>
        <w:spacing w:after="0" w:line="161"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the price at which Participants may purchase shares of Stock under the Plan, as determined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8(b).</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national stock exchange on which the Stock is traded is open for trading.</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SECTION 3</w:t>
      </w:r>
      <w:r>
        <w:rPr>
          <w:sz w:val="20"/>
          <w:szCs w:val="20"/>
          <w:color w:val="auto"/>
        </w:rPr>
        <w:tab/>
      </w:r>
      <w:r>
        <w:rPr>
          <w:rFonts w:ascii="Times New Roman" w:cs="Times New Roman" w:eastAsia="Times New Roman" w:hAnsi="Times New Roman"/>
          <w:sz w:val="17"/>
          <w:szCs w:val="17"/>
          <w:u w:val="single" w:color="auto"/>
          <w:color w:val="auto"/>
        </w:rPr>
        <w:t>Administration of the Plan.</w:t>
      </w:r>
    </w:p>
    <w:p>
      <w:pPr>
        <w:spacing w:after="0" w:line="225" w:lineRule="exact"/>
        <w:rPr>
          <w:sz w:val="20"/>
          <w:szCs w:val="20"/>
          <w:color w:val="auto"/>
        </w:rPr>
      </w:pPr>
    </w:p>
    <w:p>
      <w:pPr>
        <w:jc w:val="both"/>
        <w:ind w:firstLine="656"/>
        <w:spacing w:after="0" w:line="252" w:lineRule="auto"/>
        <w:tabs>
          <w:tab w:leader="none" w:pos="14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Powers and Responsibilities</w:t>
      </w:r>
      <w:r>
        <w:rPr>
          <w:rFonts w:ascii="Times New Roman" w:cs="Times New Roman" w:eastAsia="Times New Roman" w:hAnsi="Times New Roman"/>
          <w:sz w:val="18"/>
          <w:szCs w:val="18"/>
          <w:color w:val="auto"/>
        </w:rPr>
        <w:t>. The Plan shall be administered by the Committee.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 action in connection therewith or in relation thereto as it deems necessary or advisable. Any decision reduced to writing and signed by all of the members of the Committee shall be fully effective as if it had been made at a meeting duly held. The Committee’s determinations under the Plan, unless otherwise determined by the Board, shall be final and binding on all persons. The Company shall pay all expenses incurred in the administration of the Plan. No member of the Committee shall be personally liable for any action, determination, or interpretation made in good faith with respect to the Plan, and all members of the Committee shall be fully indemnified by the Company with respect to any such action, determination or interpretation. The Committee may adopt such rules, guidelines and forms as it deems appropriate to implement the Plan. Subject to the requirements of applicable law, the Committee may designate persons other than members of the Committee to carry out its responsibilities and may prescribe such conditions and limitations as it may deem appropriate.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Notwithstanding anything to the contrary in the Plan, the Board may, in its sole discretion, at any time and from time to time, resolve to administer the Plan. In such event, the Board shall have all of the authority and responsibility granted to the Committee herein.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656"/>
        <w:spacing w:after="0" w:line="253" w:lineRule="auto"/>
        <w:tabs>
          <w:tab w:leader="none" w:pos="15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International Administration</w:t>
      </w:r>
      <w:r>
        <w:rPr>
          <w:rFonts w:ascii="Times New Roman" w:cs="Times New Roman" w:eastAsia="Times New Roman" w:hAnsi="Times New Roman"/>
          <w:sz w:val="18"/>
          <w:szCs w:val="18"/>
          <w:color w:val="auto"/>
        </w:rPr>
        <w:t>. The Committee may establish sub-plans (which need not qualify under Section 423 of the Code) and initiate separate Offerings through such sub-plans for the purpose of (i) facilitating participation in the Plan by non-U.S. employees in compliance with foreign laws and regulations without affecting the qualification of the remainder of the Plan under Section 423 of the Code or (ii) qualifying the Plan for preferred tax treatment under foreign tax laws (which sub-plans, at the Committee’s discretion, may provide for allocations of the authorized shares reserved for issue under the Plan as set forth in Section 14(a)). The rules, guidelines and forms of such sub-plans (or the Offerings thereunder) may take precedence over other provisions of the Plan, with the exception of Section 4(a)(i), Section 5(b), Section 8(b) and Section 14(a), but unless otherwise superseded by the terms of such sub-plan, the provisions of the Plan shall govern the operation of such sub-plan. Alternatively and in order to comply with the laws of a foreign jurisdiction, the Committee shall have the power, in its discretion, to grant options in an Offering to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w:t>
      </w:r>
    </w:p>
    <w:p>
      <w:pPr>
        <w:spacing w:after="0" w:line="19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u w:val="single" w:color="auto"/>
          <w:color w:val="auto"/>
        </w:rPr>
        <w:t>SECTION 4</w:t>
      </w:r>
      <w:r>
        <w:rPr>
          <w:sz w:val="20"/>
          <w:szCs w:val="20"/>
          <w:color w:val="auto"/>
        </w:rPr>
        <w:tab/>
      </w:r>
      <w:r>
        <w:rPr>
          <w:rFonts w:ascii="Times New Roman" w:cs="Times New Roman" w:eastAsia="Times New Roman" w:hAnsi="Times New Roman"/>
          <w:sz w:val="17"/>
          <w:szCs w:val="17"/>
          <w:u w:val="single" w:color="auto"/>
          <w:color w:val="auto"/>
        </w:rPr>
        <w:t>Enrollment and Participation.</w:t>
      </w:r>
    </w:p>
    <w:p>
      <w:pPr>
        <w:spacing w:after="0" w:line="225" w:lineRule="exact"/>
        <w:rPr>
          <w:sz w:val="20"/>
          <w:szCs w:val="20"/>
          <w:color w:val="auto"/>
        </w:rPr>
      </w:pPr>
    </w:p>
    <w:p>
      <w:pPr>
        <w:jc w:val="both"/>
        <w:ind w:firstLine="656"/>
        <w:spacing w:after="0" w:line="253" w:lineRule="auto"/>
        <w:tabs>
          <w:tab w:leader="none" w:pos="138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While the Plan is in effect, the Committee may from time to time grant options to purchase shares of Stock pursuant to the Plan to Eligible Employees during a specified Offering Period. Each such Offering shall be in such form and shall contain such terms and conditions as the Committee shall determine, subject to compliance with the terms and conditions of the Plan (which may be incorporated by reference) and the requirements of Section 423 of the Code, including the requirement that all Eligible Employees have the same rights and privileges. The Committee shall specify prior to the commencement of each Offering (i) the period during which the Offering shall be effective, which may not exceed twenty-seven (27) months from the Offering Date and may include one or more successive Purchase Periods within the Offering, (ii) the Purchase Dates and Purchase Price for shares of Stock which may be purchased pursuant to the Offering, and (iii) if applicable, any limits on the number of shares purchasable by a Participant, or by all Participants in the aggregate, during any Offering Period or, if applicable, Purchase Period, in each case consistent with the limitations of the Plan. The Committee shall have the discretion to provide for the automatic termination of an Offering following any Purchase Date on which the Fair Market Value of a share of Stock is equal to or less than the Fair Market Value of a share of Stock on the Offering Date, and for the Participants in the terminated Offering to be automatically re-enrolled in a new Offering that commences immediately after such Purchase Date. The terms and conditions of each Offering need not be identical, and shall be deemed incorporated by reference and made a part of the Plan.</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Enrollment</w:t>
      </w:r>
      <w:r>
        <w:rPr>
          <w:rFonts w:ascii="Times New Roman" w:cs="Times New Roman" w:eastAsia="Times New Roman" w:hAnsi="Times New Roman"/>
          <w:sz w:val="18"/>
          <w:szCs w:val="18"/>
          <w:color w:val="auto"/>
        </w:rPr>
        <w:t>. Any individual who, on the day preceding the first day of an Offering Period, qualifies as an Eligible Employee may elect to become a Participant in the Plan for such Offering Period by completing the enrollment process prescribed and communicated for this purpose from time to time by the Company to Eligible Employees.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ind w:firstLine="656"/>
        <w:spacing w:after="0" w:line="255" w:lineRule="auto"/>
        <w:tabs>
          <w:tab w:leader="none" w:pos="141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Participation</w:t>
      </w:r>
      <w:r>
        <w:rPr>
          <w:rFonts w:ascii="Times New Roman" w:cs="Times New Roman" w:eastAsia="Times New Roman" w:hAnsi="Times New Roman"/>
          <w:sz w:val="18"/>
          <w:szCs w:val="18"/>
          <w:color w:val="auto"/>
        </w:rPr>
        <w:t>. Once enrolled in the Plan, a Participant shall continue to participate in the Plan until he or she ceases to be an Eligible Employee or withdraws from the Plan under Section 6(a). A Participant who withdrew from the Plan under Section 6(a) may again become a Participant, if he or she then is an Eligible Employee, by following the procedure described in Subsection (b) above. A Participant whose employee contributions were discontinued automatically under Section 9(b) shall automatically resume participation at the beginning of the earliest Offering Period ending in the next calendar year, if he or she then is an Eligible Employee. 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18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u w:val="single" w:color="auto"/>
          <w:color w:val="auto"/>
        </w:rPr>
        <w:t>SECTION 5</w:t>
      </w:r>
      <w:r>
        <w:rPr>
          <w:sz w:val="20"/>
          <w:szCs w:val="20"/>
          <w:color w:val="auto"/>
        </w:rPr>
        <w:tab/>
      </w:r>
      <w:r>
        <w:rPr>
          <w:rFonts w:ascii="Times New Roman" w:cs="Times New Roman" w:eastAsia="Times New Roman" w:hAnsi="Times New Roman"/>
          <w:sz w:val="17"/>
          <w:szCs w:val="17"/>
          <w:u w:val="single" w:color="auto"/>
          <w:color w:val="auto"/>
        </w:rPr>
        <w:t>Employee Contributions.</w:t>
      </w:r>
    </w:p>
    <w:p>
      <w:pPr>
        <w:spacing w:after="0" w:line="225" w:lineRule="exact"/>
        <w:rPr>
          <w:sz w:val="20"/>
          <w:szCs w:val="20"/>
          <w:color w:val="auto"/>
        </w:rPr>
      </w:pPr>
    </w:p>
    <w:p>
      <w:pPr>
        <w:jc w:val="both"/>
        <w:ind w:firstLine="656"/>
        <w:spacing w:after="0" w:line="261" w:lineRule="auto"/>
        <w:tabs>
          <w:tab w:leader="none" w:pos="15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Frequency of Payroll Deductions</w:t>
      </w:r>
      <w:r>
        <w:rPr>
          <w:rFonts w:ascii="Times New Roman" w:cs="Times New Roman" w:eastAsia="Times New Roman" w:hAnsi="Times New Roman"/>
          <w:sz w:val="18"/>
          <w:szCs w:val="18"/>
          <w:color w:val="auto"/>
        </w:rPr>
        <w:t>. A Participant may purchase shares of Stock under the Plan solely by means of payroll deductions; provided, however, that to the extent provided in the terms and conditions of an Offering, a Participant may also make contributions through payment by cash or check prior to one or more Purchase Dates during the Offering. Payroll deductions, subject to the provisions of Subsection (b) below or as otherwise provided under the terms and conditions of an Offering, shall occur on each payday during participation in the Plan.</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7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of Payroll Deductions</w:t>
      </w:r>
      <w:r>
        <w:rPr>
          <w:rFonts w:ascii="Times New Roman" w:cs="Times New Roman" w:eastAsia="Times New Roman" w:hAnsi="Times New Roman"/>
          <w:sz w:val="18"/>
          <w:szCs w:val="18"/>
          <w:color w:val="auto"/>
        </w:rPr>
        <w:t>. An Eligible Employee shall designate during the enrollment process the portion of his or her Compensation that he or she elects to have withheld for the purchase of Stock. Such portion shall be a whole percentage of the Eligible Employee’s Compensation, but not less than one percent (1%) nor more than fifteen percent (15%) (or such lower rate of Compensation specified as the limit in the terms and conditions of the applicable Offering).</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4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Changing Withholding Rate</w:t>
      </w:r>
      <w:r>
        <w:rPr>
          <w:rFonts w:ascii="Times New Roman" w:cs="Times New Roman" w:eastAsia="Times New Roman" w:hAnsi="Times New Roman"/>
          <w:sz w:val="18"/>
          <w:szCs w:val="18"/>
          <w:color w:val="auto"/>
        </w:rPr>
        <w:t>. Unless otherwise provided under the terms and conditions of an Offering, a Participant may not increase the rate of payroll withholding during the Offering Period, but may discontinue or decrease the rate of payroll withholding during the Offering Period to a whole percentage of his or her Compensation in accordance with such procedures and subject to such limitations as the Company may establish for all Participants. A Participant may also increase or decrease the rate of payroll withholding effective for a new Offering Period by submitting an authorization to change the payroll deduction rate pursuant to the process prescribed by the Company from time to time. The new withholding rate shall be a whole percentage of the Eligible Employee’s Compensation consistent with Subsection (b) above.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6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Discontinuing Payroll Deductions</w:t>
      </w:r>
      <w:r>
        <w:rPr>
          <w:rFonts w:ascii="Times New Roman" w:cs="Times New Roman" w:eastAsia="Times New Roman" w:hAnsi="Times New Roman"/>
          <w:sz w:val="18"/>
          <w:szCs w:val="18"/>
          <w:color w:val="auto"/>
        </w:rPr>
        <w:t>. If a Participant wishes to discontinue employee contributions entirely, he or she may do so by withdrawing from the Plan pursuant to Section 6(a). In addition, employee contributions may be discontinued automatically pursuant to Section 9(b).</w:t>
      </w:r>
    </w:p>
    <w:p>
      <w:pPr>
        <w:spacing w:after="0" w:line="16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u w:val="single" w:color="auto"/>
          <w:color w:val="auto"/>
        </w:rPr>
        <w:t>SECTION 6</w:t>
      </w:r>
      <w:r>
        <w:rPr>
          <w:sz w:val="20"/>
          <w:szCs w:val="20"/>
          <w:color w:val="auto"/>
        </w:rPr>
        <w:tab/>
      </w:r>
      <w:r>
        <w:rPr>
          <w:rFonts w:ascii="Times New Roman" w:cs="Times New Roman" w:eastAsia="Times New Roman" w:hAnsi="Times New Roman"/>
          <w:sz w:val="17"/>
          <w:szCs w:val="17"/>
          <w:u w:val="single" w:color="auto"/>
          <w:color w:val="auto"/>
        </w:rPr>
        <w:t>Withdrawal from the Plan.</w:t>
      </w:r>
    </w:p>
    <w:p>
      <w:pPr>
        <w:spacing w:after="0" w:line="225" w:lineRule="exact"/>
        <w:rPr>
          <w:sz w:val="20"/>
          <w:szCs w:val="20"/>
          <w:color w:val="auto"/>
        </w:rPr>
      </w:pPr>
    </w:p>
    <w:p>
      <w:pPr>
        <w:jc w:val="both"/>
        <w:ind w:firstLine="656"/>
        <w:spacing w:after="0" w:line="256" w:lineRule="auto"/>
        <w:tabs>
          <w:tab w:leader="none" w:pos="14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 Participant may elect to withdraw from the Plan by giving notice pursuant to the process prescribed and communicated by the Company from time to time. Such withdrawal may be elected at any time before the last day of an Offering Period, except as otherwise provided in the Offering. In addition, if payment by cash or check is permitted under the terms and conditions of an Offering, Participants may be deemed to withdraw from the Plan by declining or failing to remit timely payment to the Company for the shares of Stock. As soon as reasonably practicable thereafter, payroll deductions shall cease and the entire amount credited to the Participant’s Plan Account shall be refunded to him or her in cash, without interest. No partial withdrawals shall be permitted.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50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Re-enrollment After Withdrawal</w:t>
      </w:r>
      <w:r>
        <w:rPr>
          <w:rFonts w:ascii="Times New Roman" w:cs="Times New Roman" w:eastAsia="Times New Roman" w:hAnsi="Times New Roman"/>
          <w:sz w:val="18"/>
          <w:szCs w:val="18"/>
          <w:color w:val="auto"/>
        </w:rPr>
        <w:t>. A former Participant who has withdrawn from the Plan shall not be a Participant until he or she re-enrolls in the Plan under Section 4(b). Re-enrollment may be effective only at the commencement of an Offering Period.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SECTION 7</w:t>
      </w:r>
      <w:r>
        <w:rPr>
          <w:sz w:val="20"/>
          <w:szCs w:val="20"/>
          <w:color w:val="auto"/>
        </w:rPr>
        <w:tab/>
      </w:r>
      <w:r>
        <w:rPr>
          <w:rFonts w:ascii="Times New Roman" w:cs="Times New Roman" w:eastAsia="Times New Roman" w:hAnsi="Times New Roman"/>
          <w:sz w:val="17"/>
          <w:szCs w:val="17"/>
          <w:u w:val="single" w:color="auto"/>
          <w:color w:val="auto"/>
        </w:rPr>
        <w:t>Change in Employment Status.</w:t>
      </w:r>
    </w:p>
    <w:p>
      <w:pPr>
        <w:spacing w:after="0" w:line="225" w:lineRule="exact"/>
        <w:rPr>
          <w:sz w:val="20"/>
          <w:szCs w:val="20"/>
          <w:color w:val="auto"/>
        </w:rPr>
      </w:pPr>
    </w:p>
    <w:p>
      <w:pPr>
        <w:jc w:val="both"/>
        <w:ind w:firstLine="656"/>
        <w:spacing w:after="0" w:line="266" w:lineRule="auto"/>
        <w:tabs>
          <w:tab w:leader="none" w:pos="13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Termination of employment as an Eligible Employee for any reason, including death, shall be treated as an automatic withdrawal from the Plan under Section 6(a). A transfer from one Participating Company to another shall not be treated as a termination of employment.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5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For purposes of the Plan, employment shall not be deemed to terminate when the Participant goes on a military leave, a sick leave or another bona fide leave of absence, if the leave was approved by the Company in writing. Employment, however, shall be deemed to terminate three (3)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179" w:lineRule="exact"/>
        <w:rPr>
          <w:rFonts w:ascii="Times New Roman" w:cs="Times New Roman" w:eastAsia="Times New Roman" w:hAnsi="Times New Roman"/>
          <w:sz w:val="18"/>
          <w:szCs w:val="18"/>
          <w:color w:val="auto"/>
        </w:rPr>
      </w:pPr>
    </w:p>
    <w:p>
      <w:pPr>
        <w:ind w:right="340" w:firstLine="656"/>
        <w:spacing w:after="0" w:line="500" w:lineRule="auto"/>
        <w:tabs>
          <w:tab w:leader="none" w:pos="13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xml:space="preserve">. In the event of the Participant’s death, the amount credited to his or her Plan Account shall be paid to the Participant’s estate. </w:t>
      </w:r>
      <w:r>
        <w:rPr>
          <w:rFonts w:ascii="Times New Roman" w:cs="Times New Roman" w:eastAsia="Times New Roman" w:hAnsi="Times New Roman"/>
          <w:sz w:val="18"/>
          <w:szCs w:val="18"/>
          <w:u w:val="single" w:color="auto"/>
          <w:color w:val="auto"/>
        </w:rPr>
        <w:t>SECTION 8 Plan Accounts and Purchase of Shares.</w:t>
      </w:r>
    </w:p>
    <w:p>
      <w:pPr>
        <w:spacing w:after="0" w:line="2" w:lineRule="exact"/>
        <w:rPr>
          <w:sz w:val="20"/>
          <w:szCs w:val="20"/>
          <w:color w:val="auto"/>
        </w:rPr>
      </w:pPr>
    </w:p>
    <w:p>
      <w:pPr>
        <w:jc w:val="both"/>
        <w:ind w:firstLine="656"/>
        <w:spacing w:after="0" w:line="261" w:lineRule="auto"/>
        <w:tabs>
          <w:tab w:leader="none" w:pos="15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Accounts</w:t>
      </w:r>
      <w:r>
        <w:rPr>
          <w:rFonts w:ascii="Times New Roman" w:cs="Times New Roman" w:eastAsia="Times New Roman" w:hAnsi="Times New Roman"/>
          <w:sz w:val="18"/>
          <w:szCs w:val="18"/>
          <w:color w:val="auto"/>
        </w:rPr>
        <w:t>. The Company shall maintain a Plan Account on its books in the name of each Participant. Whenever an amount is deducted from the 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p>
    <w:p>
      <w:pPr>
        <w:spacing w:after="0" w:line="17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for each share of Stock purchased during an Offering Period shall be the lesser of:</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eighty-five percent (85%) of the Fair Market Value of such share on the Purchase Date; or</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eighty-five percent (85%) of the Fair Market Value of such share on the Offering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Committee may specify for an alternate Purchase Price amount or formula in the terms and conditions of an Offering, but in no event may such amount or formula result in a Purchase Price less than that calculated pursuant to the immediately preceding formula.</w:t>
      </w:r>
    </w:p>
    <w:p>
      <w:pPr>
        <w:spacing w:after="0" w:line="162" w:lineRule="exact"/>
        <w:rPr>
          <w:sz w:val="20"/>
          <w:szCs w:val="20"/>
          <w:color w:val="auto"/>
        </w:rPr>
      </w:pPr>
    </w:p>
    <w:p>
      <w:pPr>
        <w:jc w:val="both"/>
        <w:ind w:firstLine="656"/>
        <w:spacing w:after="0" w:line="254" w:lineRule="auto"/>
        <w:tabs>
          <w:tab w:leader="none" w:pos="14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Purchased</w:t>
      </w:r>
      <w:r>
        <w:rPr>
          <w:rFonts w:ascii="Times New Roman" w:cs="Times New Roman" w:eastAsia="Times New Roman" w:hAnsi="Times New Roman"/>
          <w:sz w:val="18"/>
          <w:szCs w:val="18"/>
          <w:color w:val="auto"/>
        </w:rPr>
        <w:t>. As of each Purchase Date, each Participant shall be deemed to have elected to purchase the number of shares of Stock calculated in accordance with this Subsection (c), unless the Participant has previously elected to withdraw from the Plan in accordance with Section 6(a). The amount then in the Participant’s Plan Account shall be divided by the Purchase Price, and the number of shares that results shall be purchased from the Company with the funds in the Participant’s Plan Account. Unless provided otherwise by the Committee prior to commencement of an Offering, the maximum number of shares of Stock which may be purchased by an individual Participant during such Offering is 25,000 shares. The foregoing notwithstanding, no Participant shall purchase more than such number of shares of Stock as may be determined by the Committee with respect to the Offering Period, or Purchase Period, if applicable, nor more than the amounts of Stock set forth in Sections 9(b) and 14(a). For each Offering Period and, if applicable, Purchase Period, the Committee shall have the authority to establish additional limits on the number of shares purchasable by all Participants in the aggregate.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4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Shares Insufficient</w:t>
      </w:r>
      <w:r>
        <w:rPr>
          <w:rFonts w:ascii="Times New Roman" w:cs="Times New Roman" w:eastAsia="Times New Roman" w:hAnsi="Times New Roman"/>
          <w:sz w:val="18"/>
          <w:szCs w:val="18"/>
          <w:color w:val="auto"/>
        </w:rPr>
        <w:t>. In the event that the aggregate number of shares that all Participants elect to purchase during an Offering Period exceeds the maximum number of shares remaining available for issuance under Section 14(a), or which may be purchased pursuant to any additional aggregate limits imposed by the Committee,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Certificates representing the shares of Stock purchased by a Participant under the Plan shall be issued to him or her as soon as reasonably practicable after the applicable Purchase Date, except that the Company may determine that such shares shall be held for each Participant’s benefit by a broker designated by the Company. Shares may be registered in the name of the Participant or jointly in the name of the Participant and his or her spouse as joint tenants with right of survivorship or as community property.</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5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Unused Cash Balances</w:t>
      </w:r>
      <w:r>
        <w:rPr>
          <w:rFonts w:ascii="Times New Roman" w:cs="Times New Roman" w:eastAsia="Times New Roman" w:hAnsi="Times New Roman"/>
          <w:sz w:val="18"/>
          <w:szCs w:val="18"/>
          <w:color w:val="auto"/>
        </w:rPr>
        <w:t>. An amount remaining in the Participant’s Plan Account that represents the Purchase Price for any fractional share shall be carried over in the Participant’s Plan Account to the next Offering Period or refunded to the Participant in cash at the end of the Offering Period, without interest, if his or her participation is not continued. Any amount remaining in the Participant’s Plan Account that represents the Purchase Price for whole shares that could not be purchased by reason of Subsection (c) or (d) above, Section 9(b) or Section 14(a) shall be refunded to the Participant in cash, without interest.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shall be submitted to the stockholders of the Company for their approval within twelve (12) months after the date the Plan is adopted by the Board. Any other provision of the Plan notwithstanding, no shares of Stock shall be purchased under the Plan unless and until the stockholders have approved the adoption of the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SECTION 9</w:t>
      </w:r>
      <w:r>
        <w:rPr>
          <w:sz w:val="20"/>
          <w:szCs w:val="20"/>
          <w:color w:val="auto"/>
        </w:rPr>
        <w:tab/>
      </w:r>
      <w:r>
        <w:rPr>
          <w:rFonts w:ascii="Times New Roman" w:cs="Times New Roman" w:eastAsia="Times New Roman" w:hAnsi="Times New Roman"/>
          <w:sz w:val="18"/>
          <w:szCs w:val="18"/>
          <w:u w:val="single" w:color="auto"/>
          <w:color w:val="auto"/>
        </w:rPr>
        <w:t>Limitations on Stock Ownership.</w:t>
      </w:r>
    </w:p>
    <w:p>
      <w:pPr>
        <w:spacing w:after="0" w:line="225" w:lineRule="exact"/>
        <w:rPr>
          <w:sz w:val="20"/>
          <w:szCs w:val="20"/>
          <w:color w:val="auto"/>
        </w:rPr>
      </w:pPr>
    </w:p>
    <w:p>
      <w:pPr>
        <w:jc w:val="both"/>
        <w:ind w:firstLine="656"/>
        <w:spacing w:after="0" w:line="261" w:lineRule="auto"/>
        <w:tabs>
          <w:tab w:leader="none" w:pos="141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Five Percent Limit</w:t>
      </w:r>
      <w:r>
        <w:rPr>
          <w:rFonts w:ascii="Times New Roman" w:cs="Times New Roman" w:eastAsia="Times New Roman" w:hAnsi="Times New Roman"/>
          <w:sz w:val="18"/>
          <w:szCs w:val="18"/>
          <w:color w:val="auto"/>
        </w:rPr>
        <w:t>. Any other provision of the Plan notwithstanding, no Participant shall be granted a right to purchase Stock under the Plan if such Participant, immediately after his or her election to purchase such Stock, would own stock possessing five percent (5%) or more of the total combined voting power or value of all classes of stock of the Company or any parent or Subsidiary of the Company. For purposes of this Subsection (a), the following rules shall apply:</w:t>
      </w:r>
    </w:p>
    <w:p>
      <w:pPr>
        <w:spacing w:after="0" w:line="17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stock shall be determined after applying the attribution rules of section 424(d) of the Code;</w:t>
      </w:r>
    </w:p>
    <w:p>
      <w:pPr>
        <w:spacing w:after="0" w:line="22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shall be deemed to own any stock that he or she has a right or option to purchase under this or any other plan;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225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shall be deemed to have the right to purchase up to the maximum number of shares of Stock that may be purchased by a Participant under the Plan under the individual limit specified pursuant to Section 8(c) with respect to each Offering Period.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Dollar Limit</w:t>
      </w:r>
      <w:r>
        <w:rPr>
          <w:rFonts w:ascii="Times New Roman" w:cs="Times New Roman" w:eastAsia="Times New Roman" w:hAnsi="Times New Roman"/>
          <w:sz w:val="18"/>
          <w:szCs w:val="18"/>
          <w:color w:val="auto"/>
        </w:rPr>
        <w:t>. Any other provision of the Plan notwithstanding, no Participant shall accrue the right to purchase Stock at a rate which exceeds twenty-five thousand dollars ($25,000) of Fair Market Value of such Stock per calendar year (under the Plan and all other employee stock purchase plans of the Company or any parent or Subsidiary of the Company), determined in accordance with the provisions of Section 423(b)(8) of the Code and applicable Treasury Regulations promulgated thereunder.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Subsection (b), the Fair Market Value of Stock shall be determined as of the beginning of the Offering Period in which such Stock is purchased. Employee stock purchase plans not described in Section 423 of the Code shall be disregarded. 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p>
    <w:p>
      <w:pPr>
        <w:spacing w:after="0" w:line="18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auto"/>
        </w:rPr>
        <w:t>SECTION 10</w:t>
      </w:r>
      <w:r>
        <w:rPr>
          <w:sz w:val="20"/>
          <w:szCs w:val="20"/>
          <w:color w:val="auto"/>
        </w:rPr>
        <w:tab/>
      </w:r>
      <w:r>
        <w:rPr>
          <w:rFonts w:ascii="Times New Roman" w:cs="Times New Roman" w:eastAsia="Times New Roman" w:hAnsi="Times New Roman"/>
          <w:sz w:val="17"/>
          <w:szCs w:val="17"/>
          <w:u w:val="single" w:color="auto"/>
          <w:color w:val="auto"/>
        </w:rPr>
        <w:t>Rights Not Transferable.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6(a).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SECTION 11</w:t>
      </w:r>
      <w:r>
        <w:rPr>
          <w:sz w:val="20"/>
          <w:szCs w:val="20"/>
          <w:color w:val="auto"/>
        </w:rPr>
        <w:tab/>
      </w:r>
      <w:r>
        <w:rPr>
          <w:rFonts w:ascii="Times New Roman" w:cs="Times New Roman" w:eastAsia="Times New Roman" w:hAnsi="Times New Roman"/>
          <w:sz w:val="17"/>
          <w:szCs w:val="17"/>
          <w:u w:val="single" w:color="auto"/>
          <w:color w:val="auto"/>
        </w:rPr>
        <w:t>No Rights as An Employee.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SECTION 12</w:t>
      </w:r>
      <w:r>
        <w:rPr>
          <w:sz w:val="20"/>
          <w:szCs w:val="20"/>
          <w:color w:val="auto"/>
        </w:rPr>
        <w:tab/>
      </w:r>
      <w:r>
        <w:rPr>
          <w:rFonts w:ascii="Times New Roman" w:cs="Times New Roman" w:eastAsia="Times New Roman" w:hAnsi="Times New Roman"/>
          <w:sz w:val="17"/>
          <w:szCs w:val="17"/>
          <w:u w:val="single" w:color="auto"/>
          <w:color w:val="auto"/>
        </w:rPr>
        <w:t>No Rights as A Stockholder.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Participant shall have no rights as a stockholder with respect to any shares of Stock that he or she may have a right to purchase under the Plan until such shares have been purchased on the applicable Purchase Date.</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SECTION 13</w:t>
      </w:r>
      <w:r>
        <w:rPr>
          <w:sz w:val="20"/>
          <w:szCs w:val="20"/>
          <w:color w:val="auto"/>
        </w:rPr>
        <w:tab/>
      </w:r>
      <w:r>
        <w:rPr>
          <w:rFonts w:ascii="Times New Roman" w:cs="Times New Roman" w:eastAsia="Times New Roman" w:hAnsi="Times New Roman"/>
          <w:sz w:val="17"/>
          <w:szCs w:val="17"/>
          <w:u w:val="single" w:color="auto"/>
          <w:color w:val="auto"/>
        </w:rPr>
        <w:t>Securities Law Requirements.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of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SECTION 14</w:t>
      </w:r>
      <w:r>
        <w:rPr>
          <w:sz w:val="20"/>
          <w:szCs w:val="20"/>
          <w:color w:val="auto"/>
        </w:rPr>
        <w:tab/>
      </w:r>
      <w:r>
        <w:rPr>
          <w:rFonts w:ascii="Times New Roman" w:cs="Times New Roman" w:eastAsia="Times New Roman" w:hAnsi="Times New Roman"/>
          <w:sz w:val="17"/>
          <w:szCs w:val="17"/>
          <w:u w:val="single" w:color="auto"/>
          <w:color w:val="auto"/>
        </w:rPr>
        <w:t>Stock Offered Under the Plan.</w:t>
      </w:r>
    </w:p>
    <w:p>
      <w:pPr>
        <w:spacing w:after="0" w:line="225" w:lineRule="exact"/>
        <w:rPr>
          <w:sz w:val="20"/>
          <w:szCs w:val="20"/>
          <w:color w:val="auto"/>
        </w:rPr>
      </w:pPr>
    </w:p>
    <w:p>
      <w:pPr>
        <w:jc w:val="both"/>
        <w:ind w:firstLine="656"/>
        <w:spacing w:after="0" w:line="261" w:lineRule="auto"/>
        <w:tabs>
          <w:tab w:leader="none" w:pos="148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Unless otherwise determined by the Committee, the maximum aggregate number of Shares available for purchase under the Plan during any calendar year is two and a half million (2,500,000) Shares; provided, however, that the maximum aggregate number of Shares available for purchase under the Plan shall not exceed the limit set forth in Section 5 of the 2021 SIP. The aggregate number of shares available for purchase under the Plan shall at all times be subject to adjustment pursuant to Section 14(b).</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5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 The aggregate number of shares of Stock offered under the Plan, the individual and aggregate Participant share limitations described in Section 8(c) and the price of shares that any Participant has elected to purchase shall be adjusted proportionately by the Committee in the event of any change in the number of issued shares of Stock (or issuance of shares other than Common Shares) by reason of any forward or reverse share split, subdivision or consolidation, or share dividend or bonus issue, recapitalization, reclassification, merger, amalgamation, consolidation, split-up, spin-off, reorganization, combination, exchange of shares of Stock, the issuance of warrants or other rights to purchase shares of Stock or other securities, or any other change in corporate structure or in the event of any extraordinary distribution (whether in the form of cash, shares of Stock, other securities or other property).</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46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Reorganizations</w:t>
      </w:r>
      <w:r>
        <w:rPr>
          <w:rFonts w:ascii="Times New Roman" w:cs="Times New Roman" w:eastAsia="Times New Roman" w:hAnsi="Times New Roman"/>
          <w:sz w:val="18"/>
          <w:szCs w:val="18"/>
          <w:color w:val="auto"/>
        </w:rPr>
        <w:t>. Any other provision of the Plan notwithstanding, in the event of a Corporate Reorganization in which the Plan is not assumed by the surviving corporation or its parent corporation pursuant to the applicable plan of merger or consolidation, the Offering Period then in progress shall terminate immediately prior to the effective time of such Corporate Reorganization and either shares shall be purchased pursuant to Section 8 or, if so determined by the Board or Committee, all amounts in all Participant Accounts shall be refunded pursuant to Section 15 without any purchase of shares. The Plan shall in no event be construed to restrict in any way the Company’s right to undertake a dissolution, liquidation, merger, consolidation or other reorganization.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SECTION 15</w:t>
        <w:tab/>
        <w:t>Amendment or Discontinuance.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or Committee shall have the right to amend, suspend or terminate the Plan at any time and without notice. Upon any such amendment, suspension or termination of the Plan during an Offering Period, the Board or Committee may in its discretion determine that the applicable Offering shall immediately terminate and that all amounts in the Participant Accounts shall be carried forward into a payroll deduction account for each Participant under a successor plan, if any, or promptly refunded to each Participant. Except as provided in Section 14, any increase in the aggregate number of shares of Stock to be issued under the Plan shall be subject to approval by a vote of the stockholders of the Company. In addition, any other amendment of the Plan shall be subject to approval by a vote of the stockholders of the Company to the extent required by an applicable law or regulation. The Plan shall continue until the earlier to occur of (a) termination of the Plan pursuant to this Section 15 or (b) issuance of all of the shares of Stock reserved for issuance under the Plan.</w:t>
      </w:r>
    </w:p>
    <w:p>
      <w:pPr>
        <w:spacing w:after="0" w:line="19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SECTION 16</w:t>
        <w:tab/>
        <w:t>Execution.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record the adoption of the Plan by the Board, the Company has caused its authorized officer to execute the same.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Butler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Secretary</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decimal"/>
      <w:start w:val="1"/>
    </w:lvl>
  </w:abstractNum>
  <w:abstractNum w:abstractNumId="2">
    <w:nsid w:val="4516DDE9"/>
    <w:multiLevelType w:val="hybridMultilevel"/>
    <w:lvl w:ilvl="0">
      <w:lvlJc w:val="left"/>
      <w:lvlText w:val="%1."/>
      <w:numFmt w:val="decimal"/>
      <w:start w:val="2"/>
    </w:lvl>
  </w:abstractNum>
  <w:abstractNum w:abstractNumId="3">
    <w:nsid w:val="3006C83E"/>
    <w:multiLevelType w:val="hybridMultilevel"/>
    <w:lvl w:ilvl="0">
      <w:lvlJc w:val="left"/>
      <w:lvlText w:val="%1."/>
      <w:numFmt w:val="decimal"/>
      <w:start w:val="3"/>
    </w:lvl>
  </w:abstractNum>
  <w:abstractNum w:abstractNumId="4">
    <w:nsid w:val="614FD4A1"/>
    <w:multiLevelType w:val="hybridMultilevel"/>
    <w:lvl w:ilvl="0">
      <w:lvlJc w:val="left"/>
      <w:lvlText w:val="%1."/>
      <w:numFmt w:val="decimal"/>
      <w:start w:val="4"/>
    </w:lvl>
  </w:abstractNum>
  <w:abstractNum w:abstractNumId="5">
    <w:nsid w:val="419AC241"/>
    <w:multiLevelType w:val="hybridMultilevel"/>
    <w:lvl w:ilvl="0">
      <w:lvlJc w:val="left"/>
      <w:lvlText w:val="%1."/>
      <w:numFmt w:val="decimal"/>
      <w:start w:val="5"/>
    </w:lvl>
  </w:abstractNum>
  <w:abstractNum w:abstractNumId="6">
    <w:nsid w:val="5577F8E1"/>
    <w:multiLevelType w:val="hybridMultilevel"/>
    <w:lvl w:ilvl="0">
      <w:lvlJc w:val="left"/>
      <w:lvlText w:val="(%1)"/>
      <w:numFmt w:val="lowerLetter"/>
      <w:start w:val="1"/>
    </w:lvl>
  </w:abstractNum>
  <w:abstractNum w:abstractNumId="7">
    <w:nsid w:val="440BADFC"/>
    <w:multiLevelType w:val="hybridMultilevel"/>
    <w:lvl w:ilvl="0">
      <w:lvlJc w:val="left"/>
      <w:lvlText w:val="(%1)"/>
      <w:numFmt w:val="lowerLetter"/>
      <w:start w:val="5"/>
    </w:lvl>
  </w:abstractNum>
  <w:abstractNum w:abstractNumId="8">
    <w:nsid w:val="5072367"/>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9">
    <w:nsid w:val="3804823E"/>
    <w:multiLevelType w:val="hybridMultilevel"/>
    <w:lvl w:ilvl="0">
      <w:lvlJc w:val="left"/>
      <w:lvlText w:val="(%1)"/>
      <w:numFmt w:val="lowerLetter"/>
      <w:start w:val="61"/>
    </w:lvl>
    <w:lvl w:ilvl="1">
      <w:lvlJc w:val="left"/>
      <w:lvlText w:val="(%2)"/>
      <w:numFmt w:val="lowerLetter"/>
      <w:start w:val="10"/>
    </w:lvl>
    <w:lvl w:ilvl="2">
      <w:lvlJc w:val="left"/>
      <w:lvlText w:val="(%3)"/>
      <w:numFmt w:val="lowerRoman"/>
      <w:start w:val="1"/>
    </w:lvl>
    <w:lvl w:ilvl="3">
      <w:lvlJc w:val="left"/>
      <w:lvlText w:val="(%4)"/>
      <w:numFmt w:val="upperLetter"/>
      <w:start w:val="1"/>
    </w:lvl>
  </w:abstractNum>
  <w:abstractNum w:abstractNumId="10">
    <w:nsid w:val="77465F01"/>
    <w:multiLevelType w:val="hybridMultilevel"/>
    <w:lvl w:ilvl="0">
      <w:lvlJc w:val="left"/>
      <w:lvlText w:val="(%1)"/>
      <w:numFmt w:val="lowerRoman"/>
      <w:start w:val="2"/>
    </w:lvl>
  </w:abstractNum>
  <w:abstractNum w:abstractNumId="11">
    <w:nsid w:val="7724C67E"/>
    <w:multiLevelType w:val="hybridMultilevel"/>
    <w:lvl w:ilvl="0">
      <w:lvlJc w:val="left"/>
      <w:lvlText w:val="(%1)"/>
      <w:numFmt w:val="lowerLetter"/>
      <w:start w:val="11"/>
    </w:lvl>
    <w:lvl w:ilvl="1">
      <w:lvlJc w:val="left"/>
      <w:lvlText w:val="(%2)"/>
      <w:numFmt w:val="lowerRoman"/>
      <w:start w:val="1"/>
    </w:lvl>
  </w:abstractNum>
  <w:abstractNum w:abstractNumId="12">
    <w:nsid w:val="5C482A97"/>
    <w:multiLevelType w:val="hybridMultilevel"/>
    <w:lvl w:ilvl="0">
      <w:lvlJc w:val="left"/>
      <w:lvlText w:val="(%1)"/>
      <w:numFmt w:val="lowerRoman"/>
      <w:start w:val="2"/>
    </w:lvl>
  </w:abstractNum>
  <w:abstractNum w:abstractNumId="13">
    <w:nsid w:val="2463B9EA"/>
    <w:multiLevelType w:val="hybridMultilevel"/>
    <w:lvl w:ilvl="0">
      <w:lvlJc w:val="left"/>
      <w:lvlText w:val="(%1)"/>
      <w:numFmt w:val="lowerLetter"/>
      <w:start w:val="22"/>
    </w:lvl>
  </w:abstractNum>
  <w:abstractNum w:abstractNumId="14">
    <w:nsid w:val="5E884ADC"/>
    <w:multiLevelType w:val="hybridMultilevel"/>
    <w:lvl w:ilvl="0">
      <w:lvlJc w:val="left"/>
      <w:lvlText w:val="(%1)"/>
      <w:numFmt w:val="lowerLetter"/>
      <w:start w:val="27"/>
    </w:lvl>
  </w:abstractNum>
  <w:abstractNum w:abstractNumId="15">
    <w:nsid w:val="51EAD36B"/>
    <w:multiLevelType w:val="hybridMultilevel"/>
    <w:lvl w:ilvl="0">
      <w:lvlJc w:val="left"/>
      <w:lvlText w:val="(%1)"/>
      <w:numFmt w:val="lowerLetter"/>
      <w:start w:val="33"/>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1)"/>
      <w:numFmt w:val="lowerLetter"/>
      <w:start w:val="3"/>
    </w:lvl>
    <w:lvl w:ilvl="1">
      <w:lvlJc w:val="left"/>
      <w:lvlText w:val="(%2)"/>
      <w:numFmt w:val="lowerRoman"/>
      <w:start w:val="1"/>
    </w:lvl>
  </w:abstractNum>
  <w:abstractNum w:abstractNumId="18">
    <w:nsid w:val="153EA438"/>
    <w:multiLevelType w:val="hybridMultilevel"/>
    <w:lvl w:ilvl="0">
      <w:lvlJc w:val="left"/>
      <w:lvlText w:val="(%1)"/>
      <w:numFmt w:val="lowerRoman"/>
      <w:start w:val="10"/>
    </w:lvl>
  </w:abstractNum>
  <w:abstractNum w:abstractNumId="19">
    <w:nsid w:val="3855585C"/>
    <w:multiLevelType w:val="hybridMultilevel"/>
    <w:lvl w:ilvl="0">
      <w:lvlJc w:val="left"/>
      <w:lvlText w:val="%1"/>
      <w:numFmt w:val="decimal"/>
      <w:start w:val="1"/>
    </w:lvl>
    <w:lvl w:ilvl="1">
      <w:lvlJc w:val="left"/>
      <w:lvlText w:val="(%2)"/>
      <w:numFmt w:val="lowerLetter"/>
      <w:start w:val="1"/>
    </w:lvl>
  </w:abstractNum>
  <w:abstractNum w:abstractNumId="20">
    <w:nsid w:val="70A64E2A"/>
    <w:multiLevelType w:val="hybridMultilevel"/>
    <w:lvl w:ilvl="0">
      <w:lvlJc w:val="left"/>
      <w:lvlText w:val="(%1)"/>
      <w:numFmt w:val="decimal"/>
      <w:start w:val="5"/>
    </w:lvl>
    <w:lvl w:ilvl="1">
      <w:lvlJc w:val="left"/>
      <w:lvlText w:val="(%2)"/>
      <w:numFmt w:val="lowerLetter"/>
      <w:start w:val="3"/>
    </w:lvl>
  </w:abstractNum>
  <w:abstractNum w:abstractNumId="21">
    <w:nsid w:val="6A2342EC"/>
    <w:multiLevelType w:val="hybridMultilevel"/>
    <w:lvl w:ilvl="0">
      <w:lvlJc w:val="left"/>
      <w:lvlText w:val="%1"/>
      <w:numFmt w:val="lowerLetter"/>
      <w:start w:val="1"/>
    </w:lvl>
    <w:lvl w:ilvl="1">
      <w:lvlJc w:val="left"/>
      <w:lvlText w:val="(%2)"/>
      <w:numFmt w:val="lowerLetter"/>
      <w:start w:val="1"/>
    </w:lvl>
  </w:abstractNum>
  <w:abstractNum w:abstractNumId="22">
    <w:nsid w:val="2A487CB0"/>
    <w:multiLevelType w:val="hybridMultilevel"/>
    <w:lvl w:ilvl="0">
      <w:lvlJc w:val="left"/>
      <w:lvlText w:val="(%1)"/>
      <w:numFmt w:val="lowerLetter"/>
      <w:start w:val="24"/>
    </w:lvl>
    <w:lvl w:ilvl="1">
      <w:lvlJc w:val="left"/>
      <w:lvlText w:val="(%2)"/>
      <w:numFmt w:val="lowerLetter"/>
      <w:start w:val="2"/>
    </w:lvl>
  </w:abstractNum>
  <w:abstractNum w:abstractNumId="23">
    <w:nsid w:val="1D4ED43B"/>
    <w:multiLevelType w:val="hybridMultilevel"/>
    <w:lvl w:ilvl="0">
      <w:lvlJc w:val="left"/>
      <w:lvlText w:val="(%1)"/>
      <w:numFmt w:val="lowerLetter"/>
      <w:start w:val="3"/>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lowerLetter"/>
      <w:start w:val="5"/>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Letter"/>
      <w:start w:val="5"/>
    </w:lvl>
  </w:abstractNum>
  <w:abstractNum w:abstractNumId="28">
    <w:nsid w:val="4B588F54"/>
    <w:multiLevelType w:val="hybridMultilevel"/>
    <w:lvl w:ilvl="0">
      <w:lvlJc w:val="left"/>
      <w:lvlText w:val="(%1)"/>
      <w:numFmt w:val="lowerLetter"/>
      <w:start w:val="10"/>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lowerLetter"/>
      <w:start w:val="7"/>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1)"/>
      <w:numFmt w:val="lowerLetter"/>
      <w:start w:val="6"/>
    </w:lvl>
  </w:abstractNum>
  <w:abstractNum w:abstractNumId="33">
    <w:nsid w:val="32FFF902"/>
    <w:multiLevelType w:val="hybridMultilevel"/>
    <w:lvl w:ilvl="0">
      <w:lvlJc w:val="left"/>
      <w:lvlText w:val="(%1)"/>
      <w:numFmt w:val="lowerLetter"/>
      <w:start w:val="1"/>
    </w:lvl>
  </w:abstractNum>
  <w:abstractNum w:abstractNumId="34">
    <w:nsid w:val="684A481A"/>
    <w:multiLevelType w:val="hybridMultilevel"/>
    <w:lvl w:ilvl="0">
      <w:lvlJc w:val="left"/>
      <w:lvlText w:val="%1"/>
      <w:numFmt w:val="lowerLetter"/>
      <w:start w:val="1"/>
    </w:lvl>
    <w:lvl w:ilvl="1">
      <w:lvlJc w:val="left"/>
      <w:lvlText w:val="(%2)"/>
      <w:numFmt w:val="lowerLetter"/>
      <w:start w:val="5"/>
    </w:lvl>
  </w:abstractNum>
  <w:abstractNum w:abstractNumId="35">
    <w:nsid w:val="579478FE"/>
    <w:multiLevelType w:val="hybridMultilevel"/>
    <w:lvl w:ilvl="0">
      <w:lvlJc w:val="left"/>
      <w:lvlText w:val="(%1)"/>
      <w:numFmt w:val="lowerLetter"/>
      <w:start w:val="35"/>
    </w:lvl>
    <w:lvl w:ilvl="1">
      <w:lvlJc w:val="left"/>
      <w:lvlText w:val="(%2)"/>
      <w:numFmt w:val="lowerLetter"/>
      <w:start w:val="6"/>
    </w:lvl>
  </w:abstractNum>
  <w:abstractNum w:abstractNumId="36">
    <w:nsid w:val="749ABB43"/>
    <w:multiLevelType w:val="hybridMultilevel"/>
    <w:lvl w:ilvl="0">
      <w:lvlJc w:val="left"/>
      <w:lvlText w:val="(%1)"/>
      <w:numFmt w:val="lowerLetter"/>
      <w:start w:val="1"/>
    </w:lvl>
    <w:lvl w:ilvl="1">
      <w:lvlJc w:val="left"/>
      <w:lvlText w:val="(%2)"/>
      <w:numFmt w:val="lowerRoman"/>
      <w:start w:val="1"/>
    </w:lvl>
  </w:abstractNum>
  <w:abstractNum w:abstractNumId="37">
    <w:nsid w:val="3DC240FB"/>
    <w:multiLevelType w:val="hybridMultilevel"/>
    <w:lvl w:ilvl="0">
      <w:lvlJc w:val="left"/>
      <w:lvlText w:val="(%1)"/>
      <w:numFmt w:val="lowerLetter"/>
      <w:start w:val="2"/>
    </w:lvl>
  </w:abstractNum>
  <w:abstractNum w:abstractNumId="38">
    <w:nsid w:val="1BA026FA"/>
    <w:multiLevelType w:val="hybridMultilevel"/>
    <w:lvl w:ilvl="0">
      <w:lvlJc w:val="left"/>
      <w:lvlText w:val="(%1)"/>
      <w:numFmt w:val="lowerLetter"/>
      <w:start w:val="3"/>
    </w:lvl>
    <w:lvl w:ilvl="1">
      <w:lvlJc w:val="left"/>
      <w:lvlText w:val="(%2)"/>
      <w:numFmt w:val="lowerRoman"/>
      <w:start w:val="1"/>
    </w:lvl>
  </w:abstractNum>
  <w:abstractNum w:abstractNumId="39">
    <w:nsid w:val="79A1DEAA"/>
    <w:multiLevelType w:val="hybridMultilevel"/>
    <w:lvl w:ilvl="0">
      <w:lvlJc w:val="left"/>
      <w:lvlText w:val="(%1)"/>
      <w:numFmt w:val="lowerLetter"/>
      <w:start w:val="4"/>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lowerRoman"/>
      <w:start w:val="1"/>
    </w:lvl>
  </w:abstractNum>
  <w:abstractNum w:abstractNumId="42">
    <w:nsid w:val="70C6A529"/>
    <w:multiLevelType w:val="hybridMultilevel"/>
    <w:lvl w:ilvl="0">
      <w:lvlJc w:val="left"/>
      <w:lvlText w:val="(%1)"/>
      <w:numFmt w:val="lowerLetter"/>
      <w:start w:val="2"/>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lowerLetter"/>
      <w:start w:val="2"/>
    </w:lvl>
  </w:abstractNum>
  <w:abstractNum w:abstractNumId="47">
    <w:nsid w:val="649BB77C"/>
    <w:multiLevelType w:val="hybridMultilevel"/>
    <w:lvl w:ilvl="0">
      <w:lvlJc w:val="left"/>
      <w:lvlText w:val="(%1)"/>
      <w:numFmt w:val="lowerLetter"/>
      <w:start w:val="1"/>
    </w:lvl>
    <w:lvl w:ilvl="1">
      <w:lvlJc w:val="left"/>
      <w:lvlText w:val="(%2)"/>
      <w:numFmt w:val="lowerRoman"/>
      <w:start w:val="1"/>
    </w:lvl>
  </w:abstractNum>
  <w:abstractNum w:abstractNumId="48">
    <w:nsid w:val="275AC794"/>
    <w:multiLevelType w:val="hybridMultilevel"/>
    <w:lvl w:ilvl="0">
      <w:lvlJc w:val="left"/>
      <w:lvlText w:val="(%1)"/>
      <w:numFmt w:val="lowerLetter"/>
      <w:start w:val="5"/>
    </w:lvl>
  </w:abstractNum>
  <w:abstractNum w:abstractNumId="49">
    <w:nsid w:val="39386575"/>
    <w:multiLevelType w:val="hybridMultilevel"/>
    <w:lvl w:ilvl="0">
      <w:lvlJc w:val="left"/>
      <w:lvlText w:val="(%1)"/>
      <w:numFmt w:val="lowerLetter"/>
      <w:start w:val="6"/>
    </w:lvl>
    <w:lvl w:ilvl="1">
      <w:lvlJc w:val="left"/>
      <w:lvlText w:val="(%2)"/>
      <w:numFmt w:val="lowerRoman"/>
      <w:start w:val="1"/>
    </w:lvl>
  </w:abstractNum>
  <w:abstractNum w:abstractNumId="50">
    <w:nsid w:val="1CF10FD8"/>
    <w:multiLevelType w:val="hybridMultilevel"/>
    <w:lvl w:ilvl="0">
      <w:lvlJc w:val="left"/>
      <w:lvlText w:val="(%1)"/>
      <w:numFmt w:val="lowerLetter"/>
      <w:start w:val="7"/>
    </w:lvl>
  </w:abstractNum>
  <w:abstractNum w:abstractNumId="51">
    <w:nsid w:val="180115BE"/>
    <w:multiLevelType w:val="hybridMultilevel"/>
    <w:lvl w:ilvl="0">
      <w:lvlJc w:val="left"/>
      <w:lvlText w:val="(%1)"/>
      <w:numFmt w:val="lowerLetter"/>
      <w:start w:val="13"/>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2"/>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3"/>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lowerLetter"/>
      <w:start w:val="1"/>
    </w:lvl>
    <w:lvl w:ilvl="1">
      <w:lvlJc w:val="left"/>
      <w:lvlText w:val="(%2)"/>
      <w:numFmt w:val="lowerRoman"/>
      <w:start w:val="1"/>
    </w:lvl>
  </w:abstractNum>
  <w:abstractNum w:abstractNumId="60">
    <w:nsid w:val="61574095"/>
    <w:multiLevelType w:val="hybridMultilevel"/>
    <w:lvl w:ilvl="0">
      <w:lvlJc w:val="left"/>
      <w:lvlText w:val="(%1)"/>
      <w:numFmt w:val="lowerLetter"/>
      <w:start w:val="3"/>
    </w:lvl>
  </w:abstractNum>
  <w:abstractNum w:abstractNumId="61">
    <w:nsid w:val="7E0C57B1"/>
    <w:multiLevelType w:val="hybridMultilevel"/>
    <w:lvl w:ilvl="0">
      <w:lvlJc w:val="left"/>
      <w:lvlText w:val="(%1)"/>
      <w:numFmt w:val="lowerLetter"/>
      <w:start w:val="1"/>
    </w:lvl>
    <w:lvl w:ilvl="1">
      <w:lvlJc w:val="left"/>
      <w:lvlText w:val="(%2)"/>
      <w:numFmt w:val="lowerRoman"/>
      <w:start w:val="1"/>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2022-06-13T15:16:41Z</dcterms:created>
  <dcterms:modified xsi:type="dcterms:W3CDTF">2022-06-13T15:16:41Z</dcterms:modified>
</cp:coreProperties>
</file>