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12,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12, 2023, Lucid Group, Inc. issued a press release. A copy of the press release is attached as Exhibit 99.1 to this Current Report on Form 8-K and is incorporated by reference herein.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Current Report on Form 8-K and the exhibits attached hereto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340" w:type="dxa"/>
            <w:vAlign w:val="bottom"/>
          </w:tcPr>
          <w:p>
            <w:pPr>
              <w:spacing w:after="0"/>
              <w:rPr>
                <w:sz w:val="18"/>
                <w:szCs w:val="18"/>
                <w:color w:val="auto"/>
              </w:rPr>
            </w:pPr>
          </w:p>
        </w:tc>
      </w:tr>
      <w:tr>
        <w:trPr>
          <w:trHeight w:val="234"/>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98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8"/>
              </w:rPr>
              <w:t>Lucid Press Release Dated July 12, 2023.</w:t>
            </w:r>
          </w:p>
        </w:tc>
        <w:tc>
          <w:tcPr>
            <w:tcW w:w="7340" w:type="dxa"/>
            <w:vAlign w:val="bottom"/>
          </w:tcPr>
          <w:p>
            <w:pPr>
              <w:spacing w:after="0"/>
              <w:rPr>
                <w:sz w:val="14"/>
                <w:szCs w:val="14"/>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Announces Q2 Production &amp; Deliveries, Sets Date for Second Quarter 2023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NEWARK, Calif., July 12, 2023 /PRNewswire/ -- Lucid Group, Inc. (NASDAQ: LCID), setting new standards for luxury electric experience with the Lucid Air, winner of the 2023 World Luxury Car Award, today announced production and delivery totals for the quarter ended June 30, 2023. Lucid produced 2,173 vehicles during Q2 at its manufacturing facility in Arizona and delivered 1,404 vehicles during the same period.* In addition, the company began material shipments to the Kingdom of Saudi Arabia.</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Lucid will host a conference call to discuss its second quarter 2023 financial results on Monday, August 7, 2023, at 2:30 pm PT / 5:30 pm ET. Prior to the conference call, the company will issue an earnings press release with a link to the live webcast on its investor relations website, https://ir.lucidmotors.com.</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Starting on July 24, 2023, at 2:30 pm PT / 5:30 pm ET, shareholders can submit questions by visiting: https://app.saytechnologies.com/lucid-group-2023-</w:t>
      </w:r>
    </w:p>
    <w:p>
      <w:pPr>
        <w:spacing w:after="0" w:line="46"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color w:val="auto"/>
        </w:rPr>
        <w:t>q2/. This Q&amp;A platform will remain open until 2:30 pm PT / 5:30 pm ET on August 4</w:t>
      </w:r>
      <w:r>
        <w:rPr>
          <w:rFonts w:ascii="Arial" w:cs="Arial" w:eastAsia="Arial" w:hAnsi="Arial"/>
          <w:sz w:val="29"/>
          <w:szCs w:val="29"/>
          <w:color w:val="auto"/>
          <w:vertAlign w:val="superscript"/>
        </w:rPr>
        <w:t>th</w:t>
      </w:r>
      <w:r>
        <w:rPr>
          <w:rFonts w:ascii="Arial" w:cs="Arial" w:eastAsia="Arial" w:hAnsi="Arial"/>
          <w:sz w:val="18"/>
          <w:szCs w:val="18"/>
          <w:color w:val="auto"/>
        </w:rPr>
        <w:t>. Shareholders can email support@saytechnologies.com for any support inquiries.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Monday, August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https://ir.lucidmotors.com (live and replay)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Lucid Air Grand Touring features an official EPA estimated 516 miles of range or 1,050 horsepower. Assembled at Lucid's factory in Casa Grande, Arizona, deliveries of Lucid Air are currently underway to customers in the U.S., Canada, Europe, and the Middle East. </w:t>
      </w:r>
      <w:r>
        <w:rPr>
          <w:rFonts w:ascii="Arial" w:cs="Arial" w:eastAsia="Arial" w:hAnsi="Arial"/>
          <w:sz w:val="17"/>
          <w:szCs w:val="17"/>
          <w:color w:val="FFFFFF"/>
        </w:rPr>
        <w:t>the Middle East.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investor@lucidmotors.com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 up for investor email alerts: https://ir.lucidmotors.com/ir-resources/email-alerts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*Lucid's net income and cash flow results will be announced along with the rest of its financial performance when Lucid announces second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June 30, 2023.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2023-07-12T08:15:46Z</dcterms:created>
  <dcterms:modified xsi:type="dcterms:W3CDTF">2023-07-12T08:15:46Z</dcterms:modified>
</cp:coreProperties>
</file>