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29,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67"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5.03 below is incorporated by reference into this Item 3.03.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29,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an amendment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its Third Amended and Restated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with the Secretary of State of the State of Delaware to effect a reverse stock split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ratio of one-for-ten (1:10) (the “</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of the Company’s common stock, par value $0.0001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a corresponding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of the Company’s authorized shares of Common Stock (the “</w:t>
      </w:r>
      <w:r>
        <w:rPr>
          <w:rFonts w:ascii="Times New Roman" w:cs="Times New Roman" w:eastAsia="Times New Roman" w:hAnsi="Times New Roman"/>
          <w:sz w:val="18"/>
          <w:szCs w:val="18"/>
          <w:b w:val="1"/>
          <w:bCs w:val="1"/>
          <w:i w:val="1"/>
          <w:iCs w:val="1"/>
          <w:color w:val="auto"/>
        </w:rPr>
        <w:t>Authorized Share Reduction</w:t>
      </w:r>
      <w:r>
        <w:rPr>
          <w:rFonts w:ascii="Times New Roman" w:cs="Times New Roman" w:eastAsia="Times New Roman" w:hAnsi="Times New Roman"/>
          <w:sz w:val="18"/>
          <w:szCs w:val="18"/>
          <w:color w:val="auto"/>
        </w:rPr>
        <w:t>”). The Amendment became effective at 5:00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August 29,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As previously disclosed, at its special meeting of stockholders held on August 18,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the Company’s stockholders approved a proposal to authorize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amend the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effect the Reverse Stock Split and Authorized Share Reduction. On August 19, 2025, the Board approved the Reverse Stock Split and Authorized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Common Stock is expected to commence trading on a reverse split-adjusted basis at market open on September 2, 2025 under the existing trading symbol “LCID.” The new CUSIP number for the Common Stock following the Reverse Stock Split is 549498 202.</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Reverse Stock Split will affect all stockholders uniformly and will not alter any stockholder’s percentage ownership interest or proportionate voting power in the Company’s equity, except for de minimis changes as a result of the elimination of fractional shares. No fractional shares will be issued in connection with the Reverse Stock Split. Stockholders who would otherwise be entitled to a fractional share of Common Stock are instead entitled to a cash payment equal to their respective pro rata portion of the total net proceeds from the sale of all aggregated fractional shares promptly after the Effective Time at the then-prevailing prices on the open market. The Reverse Stock Split will reduce the number of shares outstanding from approximately 3,072.6 million to approximately 307.3 million, subject to adjustment for fractional shares. The number of authorized shares of Common Stock has been reduced from 15 billion to 1.5 billion to reflect the Reverse Stock Split.</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Reverse Stock Split will apply to the Common Stock issuable upon the exercise or conversion, as applicable, of the Company’s outstanding preferred stock, stock options and other equity awards, warrants and convertible notes, with proportionate adjustments to be made to the exercise or conversion prices in accordance with the applicable terms thereof. The Company’s capped calls will also be subject to adjustment in accordance with their terms. Proportionate adjustments will also be made to the number of shares of Common Stock reserved for issuance pursuant to the Company’s equity compensation plans.</w:t>
      </w:r>
    </w:p>
    <w:p>
      <w:pPr>
        <w:spacing w:after="0" w:line="1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full text of the Amendment, a copy of which is filed as Exhibit 3.1 to this Current Report on Form 8-K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5.03 above is incorporated by reference into this Item 8.01.</w:t>
      </w:r>
    </w:p>
    <w:p>
      <w:pPr>
        <w:spacing w:after="0" w:line="19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registration statements on Form S-3 (File Nos. 333-267147, 333-271722, 333-275372, and 333-282677) and registration statements on Form S-8 (File Nos. 333-259794, 333-265734, 333-271725, 333-279973, and 333-287846)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on file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SEC regulations permit the Company to incorporate by reference future filings made with the SEC pursuant to Sections 13(a), 13(c), 14 or 15(d) of the Securities Exchange Act of 1934, as amended, prior to the termination of the offerings covered by registration statements filed on Form S-3 and/or Form S-8. The information incorporated by reference is considered part of the prospectus included within each of those registration statements. Information in this Item 8.01 is intended to be automatically incorporated by reference into each of the active Registration Statements, thereby amending them. Pursuant to Rule 416(b) under the Securities Act of 1933, as amended, the amounts of undistributed shares of Common Stock deemed covered by the Registration Statements are proportionately reduced as of the Effective Time at the Exchange Ratio to give effect to the Reverse Stock Split.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Certificate of Amendment to the Third Amended and Restated Certificate of Incorporation, dated August 29, 2025</w:t>
            </w: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2, 2025</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29,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and by virtue of the provisions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FIRST: 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of this Certificate of Amendment to the Third Amended and Restated Certificate of Incorporation of the Corporation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each ten (10) shares of the Corporation’s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either issued and outstanding or held by the Corporation in treasury stock immediately prior to the Effective Time shall automatically be combined into one (1) validly issued, fully paid and non-assessable share of Common Stock, without any further action by the Corporation or the holder thereof,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Common Stock (“</w:t>
      </w:r>
      <w:r>
        <w:rPr>
          <w:rFonts w:ascii="Times New Roman" w:cs="Times New Roman" w:eastAsia="Times New Roman" w:hAnsi="Times New Roman"/>
          <w:sz w:val="18"/>
          <w:szCs w:val="18"/>
          <w:b w:val="1"/>
          <w:bCs w:val="1"/>
          <w:color w:val="auto"/>
        </w:rPr>
        <w:t>Old Certificates</w:t>
      </w:r>
      <w:r>
        <w:rPr>
          <w:rFonts w:ascii="Times New Roman" w:cs="Times New Roman" w:eastAsia="Times New Roman" w:hAnsi="Times New Roman"/>
          <w:sz w:val="18"/>
          <w:szCs w:val="18"/>
          <w:color w:val="auto"/>
        </w:rPr>
        <w:t>”) shall thereafter represent that number of shares of Common Stock into which the shares of Common Stock represented by the Old Certificate shall have been combined, subject to the elimination of fractional share interests as described above.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SECOND: Upon the Effective Time, the first paragraph of Article IV of the Corporation’s Third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relating to the capital stock of the Corporation, is hereby amended and restated to read in its entirety as follows:</w:t>
      </w:r>
    </w:p>
    <w:p>
      <w:pPr>
        <w:spacing w:after="0" w:line="203" w:lineRule="exact"/>
        <w:rPr>
          <w:sz w:val="20"/>
          <w:szCs w:val="20"/>
          <w:color w:val="auto"/>
        </w:rPr>
      </w:pPr>
    </w:p>
    <w:p>
      <w:pPr>
        <w:jc w:val="both"/>
        <w:ind w:left="1380"/>
        <w:spacing w:after="0" w:line="26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Classes of Stock.</w:t>
      </w:r>
      <w:r>
        <w:rPr>
          <w:rFonts w:ascii="Times New Roman" w:cs="Times New Roman" w:eastAsia="Times New Roman" w:hAnsi="Times New Roman"/>
          <w:sz w:val="18"/>
          <w:szCs w:val="18"/>
          <w:color w:val="auto"/>
        </w:rPr>
        <w:t xml:space="preserve"> The total number of shares of stock that the Corporation shall have authority to issue is 1,510,000,000, consisting of 1,500,000,000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10,000,000 shares of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This Certificate of Amendment shall become effective as of August 29, 2025 at 5:00 p.m. Eastern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FOURTH: This Certificate of Amendment was duly adopted in accordance with Section 242 of the DGCL. The Board of Directors duly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August 18, 2025, at which meeting the necessary number of shares were voted in favor of the proposed amendments. The stockholders of the Corporation duly adopted this Certificate of Amendment.</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duly executed in its corporate name as of the date first written above.</w:t>
      </w:r>
    </w:p>
    <w:p>
      <w:pPr>
        <w:spacing w:after="0" w:line="20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6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Brian K. Tomkiel</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K. Tomkiel</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2025-09-02T08:08:51Z</dcterms:created>
  <dcterms:modified xsi:type="dcterms:W3CDTF">2025-09-02T08:08:51Z</dcterms:modified>
</cp:coreProperties>
</file>