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25, 2021</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Facebook and LinkedIn and Instagram:</w:t>
      </w:r>
    </w:p>
    <w:p>
      <w:pPr>
        <w:spacing w:after="0" w:line="200" w:lineRule="exact"/>
        <w:rPr>
          <w:sz w:val="24"/>
          <w:szCs w:val="24"/>
          <w:color w:val="auto"/>
        </w:rPr>
      </w:pPr>
    </w:p>
    <w:p>
      <w:pPr>
        <w:spacing w:after="0" w:line="237" w:lineRule="exact"/>
        <w:rPr>
          <w:sz w:val="24"/>
          <w:szCs w:val="24"/>
          <w:color w:val="auto"/>
        </w:rPr>
      </w:pPr>
    </w:p>
    <w:p>
      <w:pPr>
        <w:ind w:right="40"/>
        <w:spacing w:after="0" w:line="275"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Earlier this week, we proudly announced our merger with Churchill Capital Corp IV that would result in our becoming a public company and help</w:t>
      </w:r>
      <w:r>
        <w:rPr>
          <w:rFonts w:ascii="Arial" w:cs="Arial" w:eastAsia="Arial" w:hAnsi="Arial"/>
          <w:sz w:val="18"/>
          <w:szCs w:val="18"/>
          <w:b w:val="1"/>
          <w:bCs w:val="1"/>
          <w:color w:val="auto"/>
        </w:rPr>
        <w:t xml:space="preserve"> </w:t>
      </w:r>
      <w:r>
        <w:rPr>
          <w:rFonts w:ascii="Arial" w:cs="Arial" w:eastAsia="Arial" w:hAnsi="Arial"/>
          <w:sz w:val="18"/>
          <w:szCs w:val="18"/>
          <w:color w:val="auto"/>
        </w:rPr>
        <w:t>bolster our mission to usher in a new era of luxury electric. #LucidAir #DreamAhead Read more: bit.ly/3uunUXU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4537075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121920</wp:posOffset>
            </wp:positionV>
            <wp:extent cx="3608705" cy="398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08705" cy="398589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Earlier this week, we proudly announced our merger with Churchill Capital Corp IV that would result in our becoming a public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help bolster our mission to usher in a new era of luxury electric. #LucidAir #DreamAhead Read more: https://bit.ly/3uunUXU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380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80230"/>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2" w:name="page3"/>
    <w:bookmarkEnd w:id="2"/>
    <w:p>
      <w:pPr>
        <w:spacing w:after="0" w:line="275" w:lineRule="auto"/>
        <w:rPr>
          <w:sz w:val="20"/>
          <w:szCs w:val="20"/>
          <w:color w:val="auto"/>
        </w:rPr>
      </w:pPr>
      <w:r>
        <w:rPr>
          <w:rFonts w:ascii="Arial" w:cs="Arial" w:eastAsia="Arial" w:hAnsi="Arial"/>
          <w:sz w:val="18"/>
          <w:szCs w:val="18"/>
          <w:b w:val="1"/>
          <w:bCs w:val="1"/>
          <w:color w:val="auto"/>
        </w:rPr>
        <w:t xml:space="preserve">LinkedIn: </w:t>
      </w:r>
      <w:r>
        <w:rPr>
          <w:rFonts w:ascii="Arial" w:cs="Arial" w:eastAsia="Arial" w:hAnsi="Arial"/>
          <w:sz w:val="18"/>
          <w:szCs w:val="18"/>
          <w:color w:val="auto"/>
        </w:rPr>
        <w:t>Earlier this week, we proudly announced our merger with Churchill Capital Corp IV that would result in our becoming a public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help bolster our mission to usher in a new era of luxury electric. #LucidAir #DreamAhead Read more: https://bit.ly/3uunUXU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4314190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121920</wp:posOffset>
            </wp:positionV>
            <wp:extent cx="3831590" cy="3763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1590" cy="3763010"/>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3" w:name="page4"/>
    <w:bookmarkEnd w:id="3"/>
    <w:p>
      <w:pPr>
        <w:spacing w:after="0" w:line="275" w:lineRule="auto"/>
        <w:rPr>
          <w:sz w:val="20"/>
          <w:szCs w:val="20"/>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Earlier this week, we proudly announced our merger with Churchill Capital Corp IV that would result in our becoming a public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help bolster our mission to usher in a new era of luxury electric. #LucidAir #DreamAhead Link in 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5702935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121920</wp:posOffset>
            </wp:positionV>
            <wp:extent cx="2837180" cy="4603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7180" cy="460311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2021-02-26T05:02:29Z</dcterms:created>
  <dcterms:modified xsi:type="dcterms:W3CDTF">2021-02-26T05:02:29Z</dcterms:modified>
</cp:coreProperties>
</file>