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Statement by Lucid Motors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9, 2021</w:t>
      </w:r>
    </w:p>
    <w:p>
      <w:pPr>
        <w:spacing w:after="0" w:line="211" w:lineRule="exact"/>
        <w:rPr>
          <w:sz w:val="24"/>
          <w:szCs w:val="24"/>
          <w:color w:val="auto"/>
        </w:rPr>
      </w:pPr>
    </w:p>
    <w:p>
      <w:pPr>
        <w:ind w:right="180"/>
        <w:spacing w:after="0" w:line="275" w:lineRule="auto"/>
        <w:rPr>
          <w:sz w:val="20"/>
          <w:szCs w:val="20"/>
          <w:color w:val="auto"/>
        </w:rPr>
      </w:pPr>
      <w:r>
        <w:rPr>
          <w:rFonts w:ascii="Arial" w:cs="Arial" w:eastAsia="Arial" w:hAnsi="Arial"/>
          <w:sz w:val="17"/>
          <w:szCs w:val="17"/>
          <w:color w:val="auto"/>
        </w:rPr>
        <w:t>As we have said before, our near-term priority is beginning production of Lucid Air later this year at our Casa Grande, Ariz., facility – the first greenfield dedicated electric-vehicle factory ever built in North America – and the blueprint for our manufacturing capabilities. Lucid Motors expects to establish manufacturing facilities in multiple geographies, including Asia-Pacific, the Middle East and potentially Europe in the coming years based on the significant potential to grow the Lucid brand and scale the business. At home and abroad, our mission is the same: to combat climate change through inspiring sustainable transportation and further grow our global brand as an industry leader in electric vehicle technology.</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4"/>
          <w:szCs w:val="24"/>
          <w:color w:val="auto"/>
        </w:rPr>
      </w:pPr>
    </w:p>
    <w:p>
      <w:pPr>
        <w:ind w:right="20"/>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2021-03-10T07:52:34Z</dcterms:created>
  <dcterms:modified xsi:type="dcterms:W3CDTF">2021-03-10T07:52:34Z</dcterms:modified>
</cp:coreProperties>
</file>