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Winterhoff Marc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LUCID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GATEWAY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NEWARK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Lucid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LCID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12/04/2023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12/04/2023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713,911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713,911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5.25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713,910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12/04/2030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713,910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713,910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("RSUs") vest over four years, with 1/4th vesting on December 5, 2024 and the remainder of the RSUs to vest 1/16th on each of March 5, June 5, September 5, and December 5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stock options will vest over four years, with 1/4th vesting on December 4, 2024 and the remainder to vest 1/48th on each monthly anniversary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Uy, as attorney-in-fact for Marc Winterhoff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12/06/2023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2002891" TargetMode="External"/><Relationship Id="rId4" Type="http://schemas.openxmlformats.org/officeDocument/2006/relationships/hyperlink" Target="http://www.sec.gov/cgi-bin/browse-edgar?action=getcompany&amp;CIK=000181121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649</Words>
  <Characters>3489</Characters>
  <CharactersWithSpaces>4067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