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3100" w:type="dxa"/>
            <w:vAlign w:val="bottom"/>
            <w:gridSpan w:val="2"/>
            <w:vMerge w:val="restart"/>
          </w:tcPr>
          <w:p>
            <w:pPr>
              <w:jc w:val="right"/>
              <w:ind w:right="224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  <w:w w:val="93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  <w:w w:val="93"/>
                </w:rPr>
                <w:t>McDermid Malcolm Stephen</w:t>
              </w:r>
            </w:hyperlink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Churchill Capital Corp IV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CCIV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640 FIFTH AVENUE, 12TH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/s/ Malcolm S. McDermid  07/29/2020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751759" TargetMode="External"/><Relationship Id="rId11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2020-07-29T20:46:46Z</dcterms:created>
  <dcterms:modified xsi:type="dcterms:W3CDTF">2020-07-29T20:46:46Z</dcterms:modified>
</cp:coreProperties>
</file>