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466,749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47.27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29,751,533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payment of the tax liabilities of the reporting person related to the vesting of a portion of the reporting person's restricted stock unit award that was granted on July 23, 2021 and was previously reported.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2021-12-07T17:56:25Z</dcterms:created>
  <dcterms:modified xsi:type="dcterms:W3CDTF">2021-12-07T17:56:25Z</dcterms:modified>
</cp:coreProperties>
</file>