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960234.xml.htm"/>
      <w:bookmarkStart w:id="1" w:name="kswkform4_178596023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Winitzer Ori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LUCID GROUP,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7373 GATEWAY BOULEVARD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NEWARK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94560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Lucid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LCID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7.46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67,263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sales reported in this Form 4 were effected pursuant to a Rule 10b5-1 trading plan adopted by the reporting person on March 2,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Bruce Wang, as attorney-in-fact for Ori Winitzer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974165" TargetMode="External"/><Relationship Id="rId5" Type="http://schemas.openxmlformats.org/officeDocument/2006/relationships/hyperlink" Target="http://www.sec.gov/cgi-bin/browse-edgar?action=getcompany&amp;CIK=000181121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595</Words>
  <Characters>3204</Characters>
  <CharactersWithSpaces>3731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