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Churchill IV Polls Remain Open for Business Combination with Lucid Motors</w:t>
      </w:r>
    </w:p>
    <w:p>
      <w:pPr>
        <w:spacing w:after="0" w:line="229" w:lineRule="exact"/>
        <w:rPr>
          <w:sz w:val="24"/>
          <w:szCs w:val="24"/>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Vote IMMEDIATELY to AVOID DELAY to the closing of the business combination</w:t>
      </w:r>
    </w:p>
    <w:p>
      <w:pPr>
        <w:spacing w:after="0" w:line="23" w:lineRule="exact"/>
        <w:rPr>
          <w:rFonts w:ascii="Arial" w:cs="Arial" w:eastAsia="Arial" w:hAnsi="Arial"/>
          <w:sz w:val="18"/>
          <w:szCs w:val="18"/>
          <w:color w:val="auto"/>
        </w:rPr>
      </w:pPr>
    </w:p>
    <w:p>
      <w:pPr>
        <w:ind w:left="740" w:right="40" w:hanging="327"/>
        <w:spacing w:after="0" w:line="260"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Retail investors, including individual stockholders who purchased shares through app-based brokers should call the number below to ensure their vote counts</w:t>
      </w:r>
    </w:p>
    <w:p>
      <w:pPr>
        <w:spacing w:after="0" w:line="18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New York, July 22, 2021 -- Churchill Capital Corp IV ("Churchill IV" or "CCIV") (NYSE: CCIV), a publicly traded special purpose acquisition company, said that shareholders should continue to vote for its business combination with combination with Lucid Motors ("Lucid").</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Proposals related to the combination will be voted upon at the Company's special meeting of stockholders on July 22, 2021, as described in Churchill IV's proxy statement/prospectus dated June 25, 2021 (the "Proxy Statement"). Polls will remain open until the meeting time.</w:t>
      </w:r>
    </w:p>
    <w:p>
      <w:pPr>
        <w:spacing w:after="0" w:line="170" w:lineRule="exact"/>
        <w:rPr>
          <w:sz w:val="24"/>
          <w:szCs w:val="24"/>
          <w:color w:val="auto"/>
        </w:rPr>
      </w:pPr>
    </w:p>
    <w:p>
      <w:pPr>
        <w:ind w:left="740" w:right="42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Churchill IV encourages ALL stockholders including individual holders to vote, regardless of the number of shares held. Shares that are not voted will not be counted as FOR the transaction.</w:t>
      </w:r>
    </w:p>
    <w:p>
      <w:pPr>
        <w:spacing w:after="0" w:line="170" w:lineRule="exact"/>
        <w:rPr>
          <w:rFonts w:ascii="Arial" w:cs="Arial" w:eastAsia="Arial" w:hAnsi="Arial"/>
          <w:sz w:val="18"/>
          <w:szCs w:val="18"/>
          <w:color w:val="auto"/>
        </w:rPr>
      </w:pPr>
    </w:p>
    <w:p>
      <w:pPr>
        <w:ind w:left="740" w:right="300" w:hanging="327"/>
        <w:spacing w:after="0" w:line="308" w:lineRule="auto"/>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You can vote online through a service provided by your broker by going to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or proxypush.com. Before visiting the above websites please make sure you have your control number which would have been mailed or emailed to all stockholders.</w:t>
      </w:r>
    </w:p>
    <w:p>
      <w:pPr>
        <w:spacing w:after="0" w:line="142" w:lineRule="exact"/>
        <w:rPr>
          <w:rFonts w:ascii="Arial" w:cs="Arial" w:eastAsia="Arial" w:hAnsi="Arial"/>
          <w:sz w:val="17"/>
          <w:szCs w:val="17"/>
          <w:color w:val="auto"/>
        </w:rPr>
      </w:pPr>
    </w:p>
    <w:p>
      <w:pPr>
        <w:ind w:left="740" w:right="380" w:hanging="327"/>
        <w:spacing w:after="0" w:line="282"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If you have questions or need assistance voting please call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Churchill IV's proxy solicitor, toll-free, at </w:t>
      </w:r>
      <w:r>
        <w:rPr>
          <w:rFonts w:ascii="Arial" w:cs="Arial" w:eastAsia="Arial" w:hAnsi="Arial"/>
          <w:sz w:val="18"/>
          <w:szCs w:val="18"/>
          <w:b w:val="1"/>
          <w:bCs w:val="1"/>
          <w:color w:val="auto"/>
        </w:rPr>
        <w:t>(800) 322-2885</w:t>
      </w:r>
      <w:r>
        <w:rPr>
          <w:rFonts w:ascii="Arial" w:cs="Arial" w:eastAsia="Arial" w:hAnsi="Arial"/>
          <w:sz w:val="18"/>
          <w:szCs w:val="18"/>
          <w:color w:val="auto"/>
        </w:rPr>
        <w:t xml:space="preserve">. Overseas voters can call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at </w:t>
      </w:r>
      <w:r>
        <w:rPr>
          <w:rFonts w:ascii="Arial" w:cs="Arial" w:eastAsia="Arial" w:hAnsi="Arial"/>
          <w:sz w:val="18"/>
          <w:szCs w:val="18"/>
          <w:b w:val="1"/>
          <w:bCs w:val="1"/>
          <w:color w:val="auto"/>
        </w:rPr>
        <w:t>(212) 929-5500</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40" w:right="14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Retail investors, including individual stockholders who purchased shares through app-based brokers should call this number to ensure their vote counts.</w:t>
      </w:r>
    </w:p>
    <w:p>
      <w:pPr>
        <w:spacing w:after="0" w:line="170" w:lineRule="exact"/>
        <w:rPr>
          <w:rFonts w:ascii="Arial" w:cs="Arial" w:eastAsia="Arial" w:hAnsi="Arial"/>
          <w:sz w:val="18"/>
          <w:szCs w:val="18"/>
          <w:color w:val="auto"/>
        </w:rPr>
      </w:pPr>
    </w:p>
    <w:p>
      <w:pPr>
        <w:ind w:left="740" w:right="6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Stockholders as of the close of business on June 21, 2021, the record date for the Special Meeting, should vote their shares even if they no longer own them.</w:t>
      </w:r>
    </w:p>
    <w:p>
      <w:pPr>
        <w:spacing w:after="0" w:line="170" w:lineRule="exact"/>
        <w:rPr>
          <w:rFonts w:ascii="Arial" w:cs="Arial" w:eastAsia="Arial" w:hAnsi="Arial"/>
          <w:sz w:val="18"/>
          <w:szCs w:val="18"/>
          <w:color w:val="auto"/>
        </w:rPr>
      </w:pPr>
    </w:p>
    <w:p>
      <w:pPr>
        <w:ind w:left="740" w:right="4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Internet voting platforms are open for voting. If you hold shares in “street name” you may vote by internet by following the instructions provided by your broker, bank or other nominee.</w:t>
      </w:r>
    </w:p>
    <w:p>
      <w:pPr>
        <w:spacing w:after="0" w:line="38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Lucid</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Lucid Air is produced at Lucid's new factory in Casa Grande, Arizona, and customer deliveries are planned to begin in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The documents filed by CCIV with the SEC also may be obtained free of charge at CCIV's website at: https://iv.churchillcapitalcorp.com/# or upon written request to 640 Fifth Avenue, 12th Floor New York, NY 10019.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40"/>
        <w:spacing w:after="0" w:line="277" w:lineRule="auto"/>
        <w:rPr>
          <w:sz w:val="20"/>
          <w:szCs w:val="20"/>
          <w:color w:val="auto"/>
        </w:rPr>
      </w:pPr>
      <w:r>
        <w:rPr>
          <w:rFonts w:ascii="Arial" w:cs="Arial" w:eastAsia="Arial" w:hAnsi="Arial"/>
          <w:sz w:val="18"/>
          <w:szCs w:val="18"/>
          <w:color w:val="auto"/>
        </w:rPr>
        <w:t>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 looking statements should not be relied upon as representing Lucid's and CCIV's assessments as of any date subsequent to the date of this communication. Accordingly, undue reliance should not be placed upon the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Stenson 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2021-07-22T12:01:08Z</dcterms:created>
  <dcterms:modified xsi:type="dcterms:W3CDTF">2021-07-22T12:01:08Z</dcterms:modified>
</cp:coreProperties>
</file>