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Ayar Third Investment Co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2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jc w:val="both"/>
        <w:ind w:left="40" w:right="100"/>
        <w:spacing w:after="0" w:line="238" w:lineRule="auto"/>
        <w:rPr>
          <w:sz w:val="20"/>
          <w:szCs w:val="20"/>
          <w:color w:val="auto"/>
        </w:rPr>
      </w:pPr>
      <w:r>
        <w:rPr>
          <w:rFonts w:ascii="Arial" w:cs="Arial" w:eastAsia="Arial" w:hAnsi="Arial"/>
          <w:sz w:val="15"/>
          <w:szCs w:val="15"/>
          <w:color w:val="008000"/>
        </w:rPr>
        <w:t>Ayar Third Investment Company ("Ayar") may be deemed a director by deputization, as Turqi A. Alnowaiser, an employee of The Public Investment Fund of Saudi Arabia ("PIF"), serves as a representative of Ayar on the Board of Directors of the Issuer. Ayar is a wholly-owned subsidiary of PIF, and as such PIF may be deemed to beneficially own any shares of the Issuer held by Ayar. In addition, H.E. Yasir O. Al Rumayyan is the Governor of PIF and the sole manager of Ayar and may be deemed to beneficially own any shares held by Ayar by virtual of his power to vote such shares.</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Turqi A. Alnowaiser,</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9"/>
              </w:rPr>
              <w:t>Authorized Signatory</w:t>
            </w:r>
          </w:p>
        </w:tc>
        <w:tc>
          <w:tcPr>
            <w:tcW w:w="200" w:type="dxa"/>
            <w:vAlign w:val="bottom"/>
            <w:tcBorders>
              <w:top w:val="single" w:sz="8" w:color="auto"/>
              <w:bottom w:val="single" w:sz="8" w:color="auto"/>
            </w:tcBorders>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80" w:type="dxa"/>
            <w:vAlign w:val="bottom"/>
            <w:tcBorders>
              <w:bottom w:val="single" w:sz="8" w:color="auto"/>
            </w:tcBorders>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4832"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2021-07-27T16:48:59Z</dcterms:created>
  <dcterms:modified xsi:type="dcterms:W3CDTF">2021-07-27T16:48:59Z</dcterms:modified>
</cp:coreProperties>
</file>