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of Acctng &amp; Internal Ctrl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4,269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185,223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shares that have been withheld by the Issuer to satisfy tax withholding and remittance obligations in connection with the vesting of restricted stock units reported on Forms 4 filed on December 15, 2021, June 8, 2022 and September 12,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3,825 shares of Class A common stock purchased pursuant to the Lucid Group, Inc. 2021 Employee Stock Purchase Plan not previously reported.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2023-12-07T16:03:17Z</dcterms:created>
  <dcterms:modified xsi:type="dcterms:W3CDTF">2023-12-07T16:03:17Z</dcterms:modified>
</cp:coreProperties>
</file>