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LIVERIS ANDREW 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LUCID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7373 GATEWAY BOULEVARD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535,275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535,275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Received in exchange for 202,449 shares of common stock of Atieva, Inc., d/b/a Lucid Motors ("Lucid") in connection with the merger by and among Churchill Capital Corp IV, Atieva, Inc., d/b/a Lucid Motors and Air Merger Sub, Inc.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Andrew N. 07/27/2021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Liveris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69971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2021-07-27T16:59:05Z</dcterms:created>
  <dcterms:modified xsi:type="dcterms:W3CDTF">2021-07-27T16:59:05Z</dcterms:modified>
</cp:coreProperties>
</file>