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Chief Technology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466,751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21,710,619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shares that have been withheld by the Issuer to satisfy income tax withholding and remittance obligations in connection with the vesting of restricted stock units reported on a Form 4 filed on July 27,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2022-06-08T16:52:05Z</dcterms:created>
  <dcterms:modified xsi:type="dcterms:W3CDTF">2022-06-08T16:52:05Z</dcterms:modified>
</cp:coreProperties>
</file>