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685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68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Rawlinson Peter Dore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LUCID GROUP,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7373 GATEWAY BOULEVARD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NEWARK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94560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Lucid Group,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LCID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03/05/2024</w:t>
            </w: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CEO &amp; Chief Technology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03/05/2024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476,954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3.21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19,483,165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 shares that have been withheld by the Issuer to satisfy tax withholding and remittance obligations in connection with the time-based vesting of restricted stock units reported on a Form 4 filed on July 27, 2021.</w:t>
      </w:r>
    </w:p>
    <w:p>
      <w:pPr>
        <w:spacing w:after="0" w:line="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Benjamin Uy, as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03/07/2024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0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Peter Rawlinson</w:t>
            </w:r>
          </w:p>
        </w:tc>
        <w:tc>
          <w:tcPr>
            <w:tcW w:w="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9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73374" TargetMode="External"/><Relationship Id="rId13" Type="http://schemas.openxmlformats.org/officeDocument/2006/relationships/hyperlink" Target="http://www.sec.gov/cgi-bin/browse-edgar?action=getcompany&amp;CIK=00018112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2024-03-07T15:38:10Z</dcterms:created>
  <dcterms:modified xsi:type="dcterms:W3CDTF">2024-03-07T15:38:10Z</dcterms:modified>
</cp:coreProperties>
</file>