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letter was made available to Churchill stockholders on or about July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4813935</wp:posOffset>
            </wp:positionH>
            <wp:positionV relativeFrom="paragraph">
              <wp:posOffset>426085</wp:posOffset>
            </wp:positionV>
            <wp:extent cx="145732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7540"/>
        <w:spacing w:after="0"/>
        <w:rPr>
          <w:sz w:val="20"/>
          <w:szCs w:val="20"/>
          <w:color w:val="auto"/>
        </w:rPr>
      </w:pPr>
      <w:r>
        <w:rPr>
          <w:rFonts w:ascii="Arial" w:cs="Arial" w:eastAsia="Arial" w:hAnsi="Arial"/>
          <w:sz w:val="16"/>
          <w:szCs w:val="16"/>
          <w:color w:val="auto"/>
        </w:rPr>
        <w:t>1407 Broadway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10018</w:t>
      </w:r>
    </w:p>
    <w:p>
      <w:pPr>
        <w:ind w:left="7540"/>
        <w:spacing w:after="0"/>
        <w:rPr>
          <w:sz w:val="20"/>
          <w:szCs w:val="20"/>
          <w:color w:val="auto"/>
        </w:rPr>
      </w:pPr>
      <w:r>
        <w:rPr>
          <w:rFonts w:ascii="Arial" w:cs="Arial" w:eastAsia="Arial" w:hAnsi="Arial"/>
          <w:sz w:val="18"/>
          <w:szCs w:val="18"/>
          <w:color w:val="auto"/>
        </w:rPr>
        <w:t>Tel: 212-929-5500 Fax: 212-929-0308</w:t>
      </w:r>
    </w:p>
    <w:p>
      <w:pPr>
        <w:spacing w:after="0" w:line="7" w:lineRule="exact"/>
        <w:rPr>
          <w:sz w:val="24"/>
          <w:szCs w:val="24"/>
          <w:color w:val="auto"/>
        </w:rPr>
      </w:pPr>
    </w:p>
    <w:p>
      <w:pPr>
        <w:ind w:left="7540"/>
        <w:spacing w:after="0"/>
        <w:rPr>
          <w:sz w:val="20"/>
          <w:szCs w:val="20"/>
          <w:color w:val="auto"/>
        </w:rPr>
      </w:pPr>
      <w:r>
        <w:rPr>
          <w:rFonts w:ascii="Arial" w:cs="Arial" w:eastAsia="Arial" w:hAnsi="Arial"/>
          <w:sz w:val="18"/>
          <w:szCs w:val="18"/>
          <w:color w:val="auto"/>
        </w:rPr>
        <w:t>Email: proxy@mackenziepartners.com</w:t>
      </w:r>
    </w:p>
    <w:p>
      <w:pPr>
        <w:spacing w:after="0" w:line="211" w:lineRule="exact"/>
        <w:rPr>
          <w:sz w:val="24"/>
          <w:szCs w:val="24"/>
          <w:color w:val="auto"/>
        </w:rPr>
      </w:pPr>
    </w:p>
    <w:p>
      <w:pPr>
        <w:ind w:left="7540"/>
        <w:spacing w:after="0"/>
        <w:tabs>
          <w:tab w:leader="none" w:pos="8440" w:val="left"/>
          <w:tab w:leader="none" w:pos="9180" w:val="left"/>
          <w:tab w:leader="none" w:pos="10260" w:val="left"/>
        </w:tabs>
        <w:rPr>
          <w:sz w:val="20"/>
          <w:szCs w:val="20"/>
          <w:color w:val="auto"/>
        </w:rPr>
      </w:pPr>
      <w:r>
        <w:rPr>
          <w:rFonts w:ascii="Arial" w:cs="Arial" w:eastAsia="Arial" w:hAnsi="Arial"/>
          <w:sz w:val="18"/>
          <w:szCs w:val="18"/>
          <w:color w:val="auto"/>
        </w:rPr>
        <w:t>New York</w:t>
        <w:tab/>
        <w:t>London</w:t>
        <w:tab/>
        <w:t>Los Angeles</w:t>
      </w:r>
      <w:r>
        <w:rPr>
          <w:sz w:val="20"/>
          <w:szCs w:val="20"/>
          <w:color w:val="auto"/>
        </w:rPr>
        <w:tab/>
      </w:r>
      <w:r>
        <w:rPr>
          <w:rFonts w:ascii="Arial" w:cs="Arial" w:eastAsia="Arial" w:hAnsi="Arial"/>
          <w:sz w:val="16"/>
          <w:szCs w:val="16"/>
          <w:color w:val="auto"/>
        </w:rPr>
        <w:t>Palo Alto</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 xml:space="preserve">Please Contact MacKenzie Partners </w:t>
      </w:r>
      <w:r>
        <w:rPr>
          <w:rFonts w:ascii="Arial" w:cs="Arial" w:eastAsia="Arial" w:hAnsi="Arial"/>
          <w:sz w:val="25"/>
          <w:szCs w:val="25"/>
          <w:b w:val="1"/>
          <w:bCs w:val="1"/>
          <w:u w:val="single" w:color="auto"/>
          <w:color w:val="auto"/>
        </w:rPr>
        <w:t>Today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 Vote Your Churchill Capital Corp IV Shares!</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July 16,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Churchill Capital Corp IV Stockholder:</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Special Meeting of Stockholders of Churchill Capital Corp IV (“CCIV”), is scheduled to be held on July 22, 2021, in connection with the proposed merger (the “Merger”) of Churchill and Atieva, Inc., d/b/a Lucid Motors, (“Lucid”), pursuant to that certain agreement and plan of merger, dated as of February 22, 2021, by and among Churchill, Lucid and Air Merger Sub, Inc. (the “Merger Agreement”).</w:t>
      </w:r>
    </w:p>
    <w:p>
      <w:pPr>
        <w:spacing w:after="0" w:line="180" w:lineRule="exact"/>
        <w:rPr>
          <w:sz w:val="24"/>
          <w:szCs w:val="24"/>
          <w:color w:val="auto"/>
        </w:rPr>
      </w:pPr>
    </w:p>
    <w:p>
      <w:pPr>
        <w:spacing w:after="0" w:line="347" w:lineRule="auto"/>
        <w:rPr>
          <w:sz w:val="20"/>
          <w:szCs w:val="20"/>
          <w:color w:val="auto"/>
        </w:rPr>
      </w:pPr>
      <w:r>
        <w:rPr>
          <w:rFonts w:ascii="Arial" w:cs="Arial" w:eastAsia="Arial" w:hAnsi="Arial"/>
          <w:sz w:val="16"/>
          <w:szCs w:val="16"/>
          <w:color w:val="auto"/>
        </w:rPr>
        <w:t xml:space="preserve">It is very important that all stockholders have their voices heard. We urge you to please vote your CCIV shares today. </w:t>
      </w:r>
      <w:r>
        <w:rPr>
          <w:rFonts w:ascii="Arial" w:cs="Arial" w:eastAsia="Arial" w:hAnsi="Arial"/>
          <w:sz w:val="16"/>
          <w:szCs w:val="16"/>
          <w:b w:val="1"/>
          <w:bCs w:val="1"/>
          <w:color w:val="auto"/>
        </w:rPr>
        <w:t>You may do so by contacting</w:t>
      </w:r>
      <w:r>
        <w:rPr>
          <w:rFonts w:ascii="Arial" w:cs="Arial" w:eastAsia="Arial" w:hAnsi="Arial"/>
          <w:sz w:val="16"/>
          <w:szCs w:val="16"/>
          <w:color w:val="auto"/>
        </w:rPr>
        <w:t xml:space="preserve"> </w:t>
      </w:r>
      <w:r>
        <w:rPr>
          <w:rFonts w:ascii="Arial" w:cs="Arial" w:eastAsia="Arial" w:hAnsi="Arial"/>
          <w:sz w:val="16"/>
          <w:szCs w:val="16"/>
          <w:b w:val="1"/>
          <w:bCs w:val="1"/>
          <w:color w:val="auto"/>
        </w:rPr>
        <w:t>MacKenzie Partners toll-free at 1-800-322-2885. MacKenzie has been engaged by CCIV to assist in gathering the votes at the Special Meeting.</w:t>
      </w:r>
    </w:p>
    <w:p>
      <w:pPr>
        <w:spacing w:after="0" w:line="12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No matter how many shares you hold your vote is very important. Please contact MacKenzie Partners today so we may assist in processing your vote – this will only take a few minutes of your time, but will help save CCIV the cost of additional mailings.</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MacKenzie’s team of representatives can be reached toll-free at 1-800-322-2885 or 1-212-929-5500 (call collect). You may also contact us with your voting instructions via email at: proxy@mackenziepartners.com. Here is a sample email.</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Please let this email serve as my authorization to vote my_____ shares of Churchill Capital Corp IV stock as follows:</w:t>
      </w:r>
    </w:p>
    <w:p>
      <w:pPr>
        <w:spacing w:after="0" w:line="225"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Business Combination Proposal</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Charter Proposal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  FOR the Governance Proposal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3A.FOR the Change in Authorized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3B.FOR the Action by Written Consent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3C.FOR the Declassification of Churchill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FOR the Incentive Plan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5A.FOR election of director – Peter Rawlinson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5B.FOR election of director – Turqi Alnowaiser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5C.FOR election of director – Glenn R. August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5D.FOR election of director – Nancy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5E. FOR election of director – Frank Lindenberg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5F. FOR election of director – Andrew Liveris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5G.FOR election of director – Nichelle Maynard-Elliot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5H.FOR election of director – Tony Posawatz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5I. FOR election of director – Janet Wong</w:t>
      </w:r>
    </w:p>
    <w:p>
      <w:pPr>
        <w:spacing w:after="0" w:line="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NYSE Proposal</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registered in the name of 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MacKenzie Partners, Inc.</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Toll-Free at 1-800-322-2885 or Collect 1-212-929-5500</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2021-07-20T05:11:30Z</dcterms:created>
  <dcterms:modified xsi:type="dcterms:W3CDTF">2021-07-20T05:11:30Z</dcterms:modified>
</cp:coreProperties>
</file>